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57B4" w14:textId="77777777" w:rsidR="00A8227A" w:rsidRPr="002C1612" w:rsidRDefault="00A8227A" w:rsidP="00A8227A">
      <w:pPr>
        <w:rPr>
          <w:lang w:val="en-GB"/>
        </w:rPr>
      </w:pPr>
    </w:p>
    <w:p w14:paraId="2A146730" w14:textId="77777777" w:rsidR="00A8227A" w:rsidRPr="002C1612" w:rsidRDefault="00A8227A" w:rsidP="00A8227A">
      <w:pPr>
        <w:pStyle w:val="Nzov"/>
        <w:rPr>
          <w:lang w:val="en-GB"/>
        </w:rPr>
      </w:pPr>
    </w:p>
    <w:p w14:paraId="6BC76B42" w14:textId="77777777" w:rsidR="00A8227A" w:rsidRPr="002C1612" w:rsidRDefault="00A8227A" w:rsidP="00A8227A">
      <w:pPr>
        <w:pStyle w:val="Nzov"/>
        <w:rPr>
          <w:lang w:val="en-GB"/>
        </w:rPr>
      </w:pPr>
    </w:p>
    <w:p w14:paraId="5C6AC679" w14:textId="77777777" w:rsidR="00A8227A" w:rsidRPr="002C1612" w:rsidRDefault="00A8227A" w:rsidP="00A8227A">
      <w:pPr>
        <w:pStyle w:val="Nzov"/>
        <w:rPr>
          <w:lang w:val="en-GB"/>
        </w:rPr>
      </w:pPr>
    </w:p>
    <w:p w14:paraId="074D07C5" w14:textId="77777777" w:rsidR="00A8227A" w:rsidRPr="002C1612" w:rsidRDefault="00A8227A" w:rsidP="00A8227A">
      <w:pPr>
        <w:pStyle w:val="Nzov"/>
        <w:rPr>
          <w:lang w:val="en-GB"/>
        </w:rPr>
      </w:pPr>
    </w:p>
    <w:p w14:paraId="312FD50D" w14:textId="77777777" w:rsidR="00A8227A" w:rsidRPr="002C1612" w:rsidRDefault="00A8227A" w:rsidP="00A8227A">
      <w:pPr>
        <w:pStyle w:val="Nzov"/>
        <w:rPr>
          <w:lang w:val="en-GB"/>
        </w:rPr>
      </w:pPr>
    </w:p>
    <w:p w14:paraId="130D2E50" w14:textId="77777777" w:rsidR="00A8227A" w:rsidRPr="002C1612" w:rsidRDefault="00A8227A" w:rsidP="00A8227A">
      <w:pPr>
        <w:pStyle w:val="Nzov"/>
        <w:rPr>
          <w:lang w:val="en-GB"/>
        </w:rPr>
      </w:pPr>
    </w:p>
    <w:p w14:paraId="7BB67DB0" w14:textId="77777777" w:rsidR="00A8227A" w:rsidRPr="002C1612" w:rsidRDefault="00A8227A" w:rsidP="00A8227A">
      <w:pPr>
        <w:pStyle w:val="Nzov"/>
        <w:jc w:val="center"/>
        <w:rPr>
          <w:color w:val="FF0000"/>
          <w:lang w:val="en-GB"/>
        </w:rPr>
      </w:pPr>
      <w:r w:rsidRPr="002C1612">
        <w:rPr>
          <w:lang w:val="en-GB"/>
        </w:rPr>
        <w:t>Improving the relationships between Code of practice signatories and researchers (ERGA Report)</w:t>
      </w:r>
    </w:p>
    <w:p w14:paraId="2300C5D8" w14:textId="77777777" w:rsidR="00A8227A" w:rsidRPr="002C1612" w:rsidRDefault="00A8227A" w:rsidP="00A8227A">
      <w:pPr>
        <w:jc w:val="center"/>
        <w:rPr>
          <w:lang w:val="en-GB"/>
        </w:rPr>
      </w:pPr>
    </w:p>
    <w:p w14:paraId="7829EA6B" w14:textId="77777777" w:rsidR="00A8227A" w:rsidRPr="002C1612" w:rsidRDefault="00A8227A" w:rsidP="00A8227A">
      <w:pPr>
        <w:jc w:val="center"/>
        <w:rPr>
          <w:lang w:val="en-GB"/>
        </w:rPr>
      </w:pPr>
    </w:p>
    <w:p w14:paraId="7B130CCB" w14:textId="77777777" w:rsidR="00A8227A" w:rsidRPr="002C1612" w:rsidRDefault="00994C64" w:rsidP="00A8227A">
      <w:pPr>
        <w:rPr>
          <w:lang w:val="en-GB"/>
        </w:rPr>
      </w:pPr>
      <w:r>
        <w:rPr>
          <w:lang w:val="en-GB"/>
        </w:rPr>
        <w:t xml:space="preserve">  </w:t>
      </w:r>
    </w:p>
    <w:p w14:paraId="24DEC6C0" w14:textId="77777777" w:rsidR="00A8227A" w:rsidRPr="002C1612" w:rsidRDefault="00A8227A" w:rsidP="00A8227A">
      <w:pPr>
        <w:rPr>
          <w:lang w:val="en-GB"/>
        </w:rPr>
      </w:pPr>
      <w:r w:rsidRPr="002C1612">
        <w:rPr>
          <w:noProof/>
          <w:lang w:val="en-GB" w:eastAsia="en-GB"/>
        </w:rPr>
        <w:drawing>
          <wp:anchor distT="0" distB="0" distL="114300" distR="114300" simplePos="0" relativeHeight="251658240" behindDoc="1" locked="0" layoutInCell="1" allowOverlap="1" wp14:anchorId="736DA4A2" wp14:editId="5051CF70">
            <wp:simplePos x="0" y="0"/>
            <wp:positionH relativeFrom="margin">
              <wp:align>center</wp:align>
            </wp:positionH>
            <wp:positionV relativeFrom="paragraph">
              <wp:posOffset>318135</wp:posOffset>
            </wp:positionV>
            <wp:extent cx="1775460" cy="1286510"/>
            <wp:effectExtent l="0" t="0" r="0" b="8890"/>
            <wp:wrapTopAndBottom/>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28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B8919" w14:textId="77777777" w:rsidR="00A8227A" w:rsidRPr="002C1612" w:rsidRDefault="00A8227A" w:rsidP="00A8227A">
      <w:pPr>
        <w:rPr>
          <w:lang w:val="en-GB" w:eastAsia="sk-SK"/>
        </w:rPr>
      </w:pPr>
    </w:p>
    <w:p w14:paraId="4B473349" w14:textId="77777777" w:rsidR="00A8227A" w:rsidRPr="002C1612" w:rsidRDefault="00A8227A" w:rsidP="00A8227A">
      <w:pPr>
        <w:rPr>
          <w:lang w:val="en-GB" w:eastAsia="sk-SK"/>
        </w:rPr>
      </w:pPr>
    </w:p>
    <w:p w14:paraId="058761FF" w14:textId="77777777" w:rsidR="00A8227A" w:rsidRPr="002C1612" w:rsidRDefault="00A8227A" w:rsidP="00B04D4F">
      <w:pPr>
        <w:pStyle w:val="Nadpis1"/>
      </w:pPr>
      <w:r w:rsidRPr="002C1612">
        <w:br w:type="column"/>
      </w:r>
      <w:bookmarkStart w:id="0" w:name="_Toc523470556"/>
      <w:bookmarkStart w:id="1" w:name="_Toc525293350"/>
      <w:bookmarkStart w:id="2" w:name="_Toc72252018"/>
      <w:r w:rsidRPr="002C1612">
        <w:lastRenderedPageBreak/>
        <w:t>Table of Content</w:t>
      </w:r>
      <w:bookmarkEnd w:id="0"/>
      <w:bookmarkEnd w:id="1"/>
      <w:bookmarkEnd w:id="2"/>
    </w:p>
    <w:sdt>
      <w:sdtPr>
        <w:rPr>
          <w:rFonts w:eastAsiaTheme="minorHAnsi" w:cstheme="minorBidi"/>
          <w:b w:val="0"/>
          <w:bCs/>
          <w:noProof w:val="0"/>
          <w:sz w:val="22"/>
          <w:lang w:val="it-IT" w:eastAsia="en-US"/>
        </w:rPr>
        <w:id w:val="2130272820"/>
        <w:docPartObj>
          <w:docPartGallery w:val="Table of Contents"/>
          <w:docPartUnique/>
        </w:docPartObj>
      </w:sdtPr>
      <w:sdtEndPr>
        <w:rPr>
          <w:bCs w:val="0"/>
        </w:rPr>
      </w:sdtEndPr>
      <w:sdtContent>
        <w:p w14:paraId="194CA1E7" w14:textId="6C2100A1" w:rsidR="00D33FEC" w:rsidRDefault="00A8227A">
          <w:pPr>
            <w:pStyle w:val="Obsah1"/>
            <w:rPr>
              <w:rFonts w:eastAsiaTheme="minorEastAsia" w:cstheme="minorBidi"/>
              <w:b w:val="0"/>
              <w:sz w:val="22"/>
              <w:lang w:val="en-US" w:eastAsia="en-US"/>
            </w:rPr>
          </w:pPr>
          <w:r w:rsidRPr="002C1612">
            <w:fldChar w:fldCharType="begin"/>
          </w:r>
          <w:r w:rsidRPr="002C1612">
            <w:instrText xml:space="preserve"> TOC \o "1-3" \h \z \u </w:instrText>
          </w:r>
          <w:r w:rsidRPr="002C1612">
            <w:fldChar w:fldCharType="separate"/>
          </w:r>
          <w:hyperlink w:anchor="_Toc72252018" w:history="1">
            <w:r w:rsidR="00D33FEC" w:rsidRPr="00DC2D8F">
              <w:rPr>
                <w:rStyle w:val="Hypertextovprepojenie"/>
              </w:rPr>
              <w:t>Table of Content</w:t>
            </w:r>
            <w:r w:rsidR="00D33FEC">
              <w:rPr>
                <w:webHidden/>
              </w:rPr>
              <w:tab/>
            </w:r>
            <w:r w:rsidR="00D33FEC">
              <w:rPr>
                <w:webHidden/>
              </w:rPr>
              <w:fldChar w:fldCharType="begin"/>
            </w:r>
            <w:r w:rsidR="00D33FEC">
              <w:rPr>
                <w:webHidden/>
              </w:rPr>
              <w:instrText xml:space="preserve"> PAGEREF _Toc72252018 \h </w:instrText>
            </w:r>
            <w:r w:rsidR="00D33FEC">
              <w:rPr>
                <w:webHidden/>
              </w:rPr>
            </w:r>
            <w:r w:rsidR="00D33FEC">
              <w:rPr>
                <w:webHidden/>
              </w:rPr>
              <w:fldChar w:fldCharType="separate"/>
            </w:r>
            <w:r w:rsidR="00D33FEC">
              <w:rPr>
                <w:webHidden/>
              </w:rPr>
              <w:t>2</w:t>
            </w:r>
            <w:r w:rsidR="00D33FEC">
              <w:rPr>
                <w:webHidden/>
              </w:rPr>
              <w:fldChar w:fldCharType="end"/>
            </w:r>
          </w:hyperlink>
        </w:p>
        <w:p w14:paraId="2BEBD8BD" w14:textId="19D3BB01" w:rsidR="00D33FEC" w:rsidRDefault="00B467F3">
          <w:pPr>
            <w:pStyle w:val="Obsah1"/>
            <w:rPr>
              <w:rFonts w:eastAsiaTheme="minorEastAsia" w:cstheme="minorBidi"/>
              <w:b w:val="0"/>
              <w:sz w:val="22"/>
              <w:lang w:val="en-US" w:eastAsia="en-US"/>
            </w:rPr>
          </w:pPr>
          <w:hyperlink w:anchor="_Toc72252019" w:history="1">
            <w:r w:rsidR="00D33FEC" w:rsidRPr="00DC2D8F">
              <w:rPr>
                <w:rStyle w:val="Hypertextovprepojenie"/>
              </w:rPr>
              <w:t>1 – Introduction and structure of the Report</w:t>
            </w:r>
            <w:r w:rsidR="00D33FEC">
              <w:rPr>
                <w:webHidden/>
              </w:rPr>
              <w:tab/>
            </w:r>
            <w:r w:rsidR="00D33FEC">
              <w:rPr>
                <w:webHidden/>
              </w:rPr>
              <w:fldChar w:fldCharType="begin"/>
            </w:r>
            <w:r w:rsidR="00D33FEC">
              <w:rPr>
                <w:webHidden/>
              </w:rPr>
              <w:instrText xml:space="preserve"> PAGEREF _Toc72252019 \h </w:instrText>
            </w:r>
            <w:r w:rsidR="00D33FEC">
              <w:rPr>
                <w:webHidden/>
              </w:rPr>
            </w:r>
            <w:r w:rsidR="00D33FEC">
              <w:rPr>
                <w:webHidden/>
              </w:rPr>
              <w:fldChar w:fldCharType="separate"/>
            </w:r>
            <w:r w:rsidR="00D33FEC">
              <w:rPr>
                <w:webHidden/>
              </w:rPr>
              <w:t>3</w:t>
            </w:r>
            <w:r w:rsidR="00D33FEC">
              <w:rPr>
                <w:webHidden/>
              </w:rPr>
              <w:fldChar w:fldCharType="end"/>
            </w:r>
          </w:hyperlink>
        </w:p>
        <w:p w14:paraId="11E68F86" w14:textId="751FD532" w:rsidR="00D33FEC" w:rsidRDefault="00B467F3">
          <w:pPr>
            <w:pStyle w:val="Obsah1"/>
            <w:rPr>
              <w:rFonts w:eastAsiaTheme="minorEastAsia" w:cstheme="minorBidi"/>
              <w:b w:val="0"/>
              <w:sz w:val="22"/>
              <w:lang w:val="en-US" w:eastAsia="en-US"/>
            </w:rPr>
          </w:pPr>
          <w:hyperlink w:anchor="_Toc72252020" w:history="1">
            <w:r w:rsidR="00D33FEC" w:rsidRPr="00DC2D8F">
              <w:rPr>
                <w:rStyle w:val="Hypertextovprepojenie"/>
              </w:rPr>
              <w:t>2 - Background</w:t>
            </w:r>
            <w:r w:rsidR="00D33FEC">
              <w:rPr>
                <w:webHidden/>
              </w:rPr>
              <w:tab/>
            </w:r>
            <w:r w:rsidR="00D33FEC">
              <w:rPr>
                <w:webHidden/>
              </w:rPr>
              <w:fldChar w:fldCharType="begin"/>
            </w:r>
            <w:r w:rsidR="00D33FEC">
              <w:rPr>
                <w:webHidden/>
              </w:rPr>
              <w:instrText xml:space="preserve"> PAGEREF _Toc72252020 \h </w:instrText>
            </w:r>
            <w:r w:rsidR="00D33FEC">
              <w:rPr>
                <w:webHidden/>
              </w:rPr>
            </w:r>
            <w:r w:rsidR="00D33FEC">
              <w:rPr>
                <w:webHidden/>
              </w:rPr>
              <w:fldChar w:fldCharType="separate"/>
            </w:r>
            <w:r w:rsidR="00D33FEC">
              <w:rPr>
                <w:webHidden/>
              </w:rPr>
              <w:t>3</w:t>
            </w:r>
            <w:r w:rsidR="00D33FEC">
              <w:rPr>
                <w:webHidden/>
              </w:rPr>
              <w:fldChar w:fldCharType="end"/>
            </w:r>
          </w:hyperlink>
        </w:p>
        <w:p w14:paraId="551CB862" w14:textId="5F531035" w:rsidR="00D33FEC" w:rsidRDefault="00B467F3">
          <w:pPr>
            <w:pStyle w:val="Obsah2"/>
            <w:tabs>
              <w:tab w:val="right" w:leader="dot" w:pos="9628"/>
            </w:tabs>
            <w:rPr>
              <w:rFonts w:eastAsiaTheme="minorEastAsia" w:cstheme="minorBidi"/>
              <w:sz w:val="22"/>
              <w:lang w:val="en-US" w:eastAsia="en-US"/>
            </w:rPr>
          </w:pPr>
          <w:hyperlink w:anchor="_Toc72252021" w:history="1">
            <w:r w:rsidR="00D33FEC" w:rsidRPr="00DC2D8F">
              <w:rPr>
                <w:rStyle w:val="Hypertextovprepojenie"/>
              </w:rPr>
              <w:t>2.1 - The Code of Practice on Disinformation: Pillar E</w:t>
            </w:r>
            <w:r w:rsidR="00D33FEC">
              <w:rPr>
                <w:webHidden/>
              </w:rPr>
              <w:tab/>
            </w:r>
            <w:r w:rsidR="00D33FEC">
              <w:rPr>
                <w:webHidden/>
              </w:rPr>
              <w:fldChar w:fldCharType="begin"/>
            </w:r>
            <w:r w:rsidR="00D33FEC">
              <w:rPr>
                <w:webHidden/>
              </w:rPr>
              <w:instrText xml:space="preserve"> PAGEREF _Toc72252021 \h </w:instrText>
            </w:r>
            <w:r w:rsidR="00D33FEC">
              <w:rPr>
                <w:webHidden/>
              </w:rPr>
            </w:r>
            <w:r w:rsidR="00D33FEC">
              <w:rPr>
                <w:webHidden/>
              </w:rPr>
              <w:fldChar w:fldCharType="separate"/>
            </w:r>
            <w:r w:rsidR="00D33FEC">
              <w:rPr>
                <w:webHidden/>
              </w:rPr>
              <w:t>3</w:t>
            </w:r>
            <w:r w:rsidR="00D33FEC">
              <w:rPr>
                <w:webHidden/>
              </w:rPr>
              <w:fldChar w:fldCharType="end"/>
            </w:r>
          </w:hyperlink>
        </w:p>
        <w:p w14:paraId="49DA63FD" w14:textId="02237A9B" w:rsidR="00D33FEC" w:rsidRDefault="00B467F3">
          <w:pPr>
            <w:pStyle w:val="Obsah2"/>
            <w:tabs>
              <w:tab w:val="right" w:leader="dot" w:pos="9628"/>
            </w:tabs>
            <w:rPr>
              <w:rFonts w:eastAsiaTheme="minorEastAsia" w:cstheme="minorBidi"/>
              <w:sz w:val="22"/>
              <w:lang w:val="en-US" w:eastAsia="en-US"/>
            </w:rPr>
          </w:pPr>
          <w:hyperlink w:anchor="_Toc72252022" w:history="1">
            <w:r w:rsidR="00D33FEC" w:rsidRPr="00DC2D8F">
              <w:rPr>
                <w:rStyle w:val="Hypertextovprepojenie"/>
              </w:rPr>
              <w:t>2.2 - ERGA Report on disinformation: Assessment of the implementation of the Code of Practice</w:t>
            </w:r>
            <w:r w:rsidR="00D33FEC">
              <w:rPr>
                <w:webHidden/>
              </w:rPr>
              <w:tab/>
            </w:r>
            <w:r w:rsidR="00D33FEC">
              <w:rPr>
                <w:webHidden/>
              </w:rPr>
              <w:fldChar w:fldCharType="begin"/>
            </w:r>
            <w:r w:rsidR="00D33FEC">
              <w:rPr>
                <w:webHidden/>
              </w:rPr>
              <w:instrText xml:space="preserve"> PAGEREF _Toc72252022 \h </w:instrText>
            </w:r>
            <w:r w:rsidR="00D33FEC">
              <w:rPr>
                <w:webHidden/>
              </w:rPr>
            </w:r>
            <w:r w:rsidR="00D33FEC">
              <w:rPr>
                <w:webHidden/>
              </w:rPr>
              <w:fldChar w:fldCharType="separate"/>
            </w:r>
            <w:r w:rsidR="00D33FEC">
              <w:rPr>
                <w:webHidden/>
              </w:rPr>
              <w:t>4</w:t>
            </w:r>
            <w:r w:rsidR="00D33FEC">
              <w:rPr>
                <w:webHidden/>
              </w:rPr>
              <w:fldChar w:fldCharType="end"/>
            </w:r>
          </w:hyperlink>
        </w:p>
        <w:p w14:paraId="5A3AB953" w14:textId="143C20D1" w:rsidR="00D33FEC" w:rsidRDefault="00B467F3">
          <w:pPr>
            <w:pStyle w:val="Obsah2"/>
            <w:tabs>
              <w:tab w:val="right" w:leader="dot" w:pos="9628"/>
            </w:tabs>
            <w:rPr>
              <w:rFonts w:eastAsiaTheme="minorEastAsia" w:cstheme="minorBidi"/>
              <w:sz w:val="22"/>
              <w:lang w:val="en-US" w:eastAsia="en-US"/>
            </w:rPr>
          </w:pPr>
          <w:hyperlink w:anchor="_Toc72252023" w:history="1">
            <w:r w:rsidR="00D33FEC" w:rsidRPr="00DC2D8F">
              <w:rPr>
                <w:rStyle w:val="Hypertextovprepojenie"/>
              </w:rPr>
              <w:t>2.3 - VVA independent study for the Assessment of the Implementation of the Code of Practice on Disinformation</w:t>
            </w:r>
            <w:r w:rsidR="00D33FEC">
              <w:rPr>
                <w:webHidden/>
              </w:rPr>
              <w:tab/>
            </w:r>
            <w:r w:rsidR="00D33FEC">
              <w:rPr>
                <w:webHidden/>
              </w:rPr>
              <w:fldChar w:fldCharType="begin"/>
            </w:r>
            <w:r w:rsidR="00D33FEC">
              <w:rPr>
                <w:webHidden/>
              </w:rPr>
              <w:instrText xml:space="preserve"> PAGEREF _Toc72252023 \h </w:instrText>
            </w:r>
            <w:r w:rsidR="00D33FEC">
              <w:rPr>
                <w:webHidden/>
              </w:rPr>
            </w:r>
            <w:r w:rsidR="00D33FEC">
              <w:rPr>
                <w:webHidden/>
              </w:rPr>
              <w:fldChar w:fldCharType="separate"/>
            </w:r>
            <w:r w:rsidR="00D33FEC">
              <w:rPr>
                <w:webHidden/>
              </w:rPr>
              <w:t>6</w:t>
            </w:r>
            <w:r w:rsidR="00D33FEC">
              <w:rPr>
                <w:webHidden/>
              </w:rPr>
              <w:fldChar w:fldCharType="end"/>
            </w:r>
          </w:hyperlink>
        </w:p>
        <w:p w14:paraId="19E48BE2" w14:textId="0F65C88B" w:rsidR="00D33FEC" w:rsidRDefault="00B467F3">
          <w:pPr>
            <w:pStyle w:val="Obsah2"/>
            <w:tabs>
              <w:tab w:val="right" w:leader="dot" w:pos="9628"/>
            </w:tabs>
            <w:rPr>
              <w:rFonts w:eastAsiaTheme="minorEastAsia" w:cstheme="minorBidi"/>
              <w:sz w:val="22"/>
              <w:lang w:val="en-US" w:eastAsia="en-US"/>
            </w:rPr>
          </w:pPr>
          <w:hyperlink w:anchor="_Toc72252024" w:history="1">
            <w:r w:rsidR="00D33FEC" w:rsidRPr="00DC2D8F">
              <w:rPr>
                <w:rStyle w:val="Hypertextovprepojenie"/>
              </w:rPr>
              <w:t xml:space="preserve">2.4 - EU Commission Staff Working Document </w:t>
            </w:r>
            <w:r w:rsidR="00D33FEC" w:rsidRPr="00DC2D8F">
              <w:rPr>
                <w:rStyle w:val="Hypertextovprepojenie"/>
                <w:i/>
                <w:iCs/>
              </w:rPr>
              <w:t>Assessment of the Code of Practice in Disinformation</w:t>
            </w:r>
            <w:r w:rsidR="00D33FEC" w:rsidRPr="00DC2D8F">
              <w:rPr>
                <w:rStyle w:val="Hypertextovprepojenie"/>
              </w:rPr>
              <w:t xml:space="preserve"> – Achievements and areas for further improvement</w:t>
            </w:r>
            <w:r w:rsidR="00D33FEC">
              <w:rPr>
                <w:webHidden/>
              </w:rPr>
              <w:tab/>
            </w:r>
            <w:r w:rsidR="00D33FEC">
              <w:rPr>
                <w:webHidden/>
              </w:rPr>
              <w:fldChar w:fldCharType="begin"/>
            </w:r>
            <w:r w:rsidR="00D33FEC">
              <w:rPr>
                <w:webHidden/>
              </w:rPr>
              <w:instrText xml:space="preserve"> PAGEREF _Toc72252024 \h </w:instrText>
            </w:r>
            <w:r w:rsidR="00D33FEC">
              <w:rPr>
                <w:webHidden/>
              </w:rPr>
            </w:r>
            <w:r w:rsidR="00D33FEC">
              <w:rPr>
                <w:webHidden/>
              </w:rPr>
              <w:fldChar w:fldCharType="separate"/>
            </w:r>
            <w:r w:rsidR="00D33FEC">
              <w:rPr>
                <w:webHidden/>
              </w:rPr>
              <w:t>7</w:t>
            </w:r>
            <w:r w:rsidR="00D33FEC">
              <w:rPr>
                <w:webHidden/>
              </w:rPr>
              <w:fldChar w:fldCharType="end"/>
            </w:r>
          </w:hyperlink>
        </w:p>
        <w:p w14:paraId="6FD711B3" w14:textId="5970EE04" w:rsidR="00D33FEC" w:rsidRDefault="00B467F3">
          <w:pPr>
            <w:pStyle w:val="Obsah1"/>
            <w:rPr>
              <w:rFonts w:eastAsiaTheme="minorEastAsia" w:cstheme="minorBidi"/>
              <w:b w:val="0"/>
              <w:sz w:val="22"/>
              <w:lang w:val="en-US" w:eastAsia="en-US"/>
            </w:rPr>
          </w:pPr>
          <w:hyperlink w:anchor="_Toc72252025" w:history="1">
            <w:r w:rsidR="00D33FEC" w:rsidRPr="00DC2D8F">
              <w:rPr>
                <w:rStyle w:val="Hypertextovprepojenie"/>
              </w:rPr>
              <w:t>3 – Activities of the Workstream</w:t>
            </w:r>
            <w:r w:rsidR="00D33FEC">
              <w:rPr>
                <w:webHidden/>
              </w:rPr>
              <w:tab/>
            </w:r>
            <w:r w:rsidR="00D33FEC">
              <w:rPr>
                <w:webHidden/>
              </w:rPr>
              <w:fldChar w:fldCharType="begin"/>
            </w:r>
            <w:r w:rsidR="00D33FEC">
              <w:rPr>
                <w:webHidden/>
              </w:rPr>
              <w:instrText xml:space="preserve"> PAGEREF _Toc72252025 \h </w:instrText>
            </w:r>
            <w:r w:rsidR="00D33FEC">
              <w:rPr>
                <w:webHidden/>
              </w:rPr>
            </w:r>
            <w:r w:rsidR="00D33FEC">
              <w:rPr>
                <w:webHidden/>
              </w:rPr>
              <w:fldChar w:fldCharType="separate"/>
            </w:r>
            <w:r w:rsidR="00D33FEC">
              <w:rPr>
                <w:webHidden/>
              </w:rPr>
              <w:t>7</w:t>
            </w:r>
            <w:r w:rsidR="00D33FEC">
              <w:rPr>
                <w:webHidden/>
              </w:rPr>
              <w:fldChar w:fldCharType="end"/>
            </w:r>
          </w:hyperlink>
        </w:p>
        <w:p w14:paraId="28CEED80" w14:textId="7B6354A0" w:rsidR="00D33FEC" w:rsidRDefault="00B467F3">
          <w:pPr>
            <w:pStyle w:val="Obsah2"/>
            <w:tabs>
              <w:tab w:val="right" w:leader="dot" w:pos="9628"/>
            </w:tabs>
            <w:rPr>
              <w:rFonts w:eastAsiaTheme="minorEastAsia" w:cstheme="minorBidi"/>
              <w:sz w:val="22"/>
              <w:lang w:val="en-US" w:eastAsia="en-US"/>
            </w:rPr>
          </w:pPr>
          <w:hyperlink w:anchor="_Toc72252026" w:history="1">
            <w:r w:rsidR="00D33FEC" w:rsidRPr="00DC2D8F">
              <w:rPr>
                <w:rStyle w:val="Hypertextovprepojenie"/>
              </w:rPr>
              <w:t>3.1 - Interviews with stakeholders</w:t>
            </w:r>
            <w:r w:rsidR="00D33FEC">
              <w:rPr>
                <w:webHidden/>
              </w:rPr>
              <w:tab/>
            </w:r>
            <w:r w:rsidR="00D33FEC">
              <w:rPr>
                <w:webHidden/>
              </w:rPr>
              <w:fldChar w:fldCharType="begin"/>
            </w:r>
            <w:r w:rsidR="00D33FEC">
              <w:rPr>
                <w:webHidden/>
              </w:rPr>
              <w:instrText xml:space="preserve"> PAGEREF _Toc72252026 \h </w:instrText>
            </w:r>
            <w:r w:rsidR="00D33FEC">
              <w:rPr>
                <w:webHidden/>
              </w:rPr>
            </w:r>
            <w:r w:rsidR="00D33FEC">
              <w:rPr>
                <w:webHidden/>
              </w:rPr>
              <w:fldChar w:fldCharType="separate"/>
            </w:r>
            <w:r w:rsidR="00D33FEC">
              <w:rPr>
                <w:webHidden/>
              </w:rPr>
              <w:t>7</w:t>
            </w:r>
            <w:r w:rsidR="00D33FEC">
              <w:rPr>
                <w:webHidden/>
              </w:rPr>
              <w:fldChar w:fldCharType="end"/>
            </w:r>
          </w:hyperlink>
        </w:p>
        <w:p w14:paraId="257A0984" w14:textId="40598C7E" w:rsidR="00D33FEC" w:rsidRDefault="00B467F3">
          <w:pPr>
            <w:pStyle w:val="Obsah2"/>
            <w:tabs>
              <w:tab w:val="right" w:leader="dot" w:pos="9628"/>
            </w:tabs>
            <w:rPr>
              <w:rFonts w:eastAsiaTheme="minorEastAsia" w:cstheme="minorBidi"/>
              <w:sz w:val="22"/>
              <w:lang w:val="en-US" w:eastAsia="en-US"/>
            </w:rPr>
          </w:pPr>
          <w:hyperlink w:anchor="_Toc72252027" w:history="1">
            <w:r w:rsidR="00D33FEC" w:rsidRPr="00DC2D8F">
              <w:rPr>
                <w:rStyle w:val="Hypertextovprepojenie"/>
              </w:rPr>
              <w:t>3.2 – The most recent online platforms initiatives</w:t>
            </w:r>
            <w:r w:rsidR="00D33FEC">
              <w:rPr>
                <w:webHidden/>
              </w:rPr>
              <w:tab/>
            </w:r>
            <w:r w:rsidR="00D33FEC">
              <w:rPr>
                <w:webHidden/>
              </w:rPr>
              <w:fldChar w:fldCharType="begin"/>
            </w:r>
            <w:r w:rsidR="00D33FEC">
              <w:rPr>
                <w:webHidden/>
              </w:rPr>
              <w:instrText xml:space="preserve"> PAGEREF _Toc72252027 \h </w:instrText>
            </w:r>
            <w:r w:rsidR="00D33FEC">
              <w:rPr>
                <w:webHidden/>
              </w:rPr>
            </w:r>
            <w:r w:rsidR="00D33FEC">
              <w:rPr>
                <w:webHidden/>
              </w:rPr>
              <w:fldChar w:fldCharType="separate"/>
            </w:r>
            <w:r w:rsidR="00D33FEC">
              <w:rPr>
                <w:webHidden/>
              </w:rPr>
              <w:t>8</w:t>
            </w:r>
            <w:r w:rsidR="00D33FEC">
              <w:rPr>
                <w:webHidden/>
              </w:rPr>
              <w:fldChar w:fldCharType="end"/>
            </w:r>
          </w:hyperlink>
        </w:p>
        <w:p w14:paraId="55CBC167" w14:textId="28E381B0" w:rsidR="00D33FEC" w:rsidRDefault="00B467F3">
          <w:pPr>
            <w:pStyle w:val="Obsah2"/>
            <w:tabs>
              <w:tab w:val="right" w:leader="dot" w:pos="9628"/>
            </w:tabs>
            <w:rPr>
              <w:rFonts w:eastAsiaTheme="minorEastAsia" w:cstheme="minorBidi"/>
              <w:sz w:val="22"/>
              <w:lang w:val="en-US" w:eastAsia="en-US"/>
            </w:rPr>
          </w:pPr>
          <w:hyperlink w:anchor="_Toc72252028" w:history="1">
            <w:r w:rsidR="00D33FEC" w:rsidRPr="00DC2D8F">
              <w:rPr>
                <w:rStyle w:val="Hypertextovprepojenie"/>
              </w:rPr>
              <w:t>3.3 – Conclusions from the WS assessment</w:t>
            </w:r>
            <w:r w:rsidR="00D33FEC">
              <w:rPr>
                <w:webHidden/>
              </w:rPr>
              <w:tab/>
            </w:r>
            <w:r w:rsidR="00D33FEC">
              <w:rPr>
                <w:webHidden/>
              </w:rPr>
              <w:fldChar w:fldCharType="begin"/>
            </w:r>
            <w:r w:rsidR="00D33FEC">
              <w:rPr>
                <w:webHidden/>
              </w:rPr>
              <w:instrText xml:space="preserve"> PAGEREF _Toc72252028 \h </w:instrText>
            </w:r>
            <w:r w:rsidR="00D33FEC">
              <w:rPr>
                <w:webHidden/>
              </w:rPr>
            </w:r>
            <w:r w:rsidR="00D33FEC">
              <w:rPr>
                <w:webHidden/>
              </w:rPr>
              <w:fldChar w:fldCharType="separate"/>
            </w:r>
            <w:r w:rsidR="00D33FEC">
              <w:rPr>
                <w:webHidden/>
              </w:rPr>
              <w:t>11</w:t>
            </w:r>
            <w:r w:rsidR="00D33FEC">
              <w:rPr>
                <w:webHidden/>
              </w:rPr>
              <w:fldChar w:fldCharType="end"/>
            </w:r>
          </w:hyperlink>
        </w:p>
        <w:p w14:paraId="04C76BF5" w14:textId="3A7A0B9E" w:rsidR="00D33FEC" w:rsidRDefault="00B467F3">
          <w:pPr>
            <w:pStyle w:val="Obsah1"/>
            <w:rPr>
              <w:rFonts w:eastAsiaTheme="minorEastAsia" w:cstheme="minorBidi"/>
              <w:b w:val="0"/>
              <w:sz w:val="22"/>
              <w:lang w:val="en-US" w:eastAsia="en-US"/>
            </w:rPr>
          </w:pPr>
          <w:hyperlink w:anchor="_Toc72252029" w:history="1">
            <w:r w:rsidR="00D33FEC" w:rsidRPr="00DC2D8F">
              <w:rPr>
                <w:rStyle w:val="Hypertextovprepojenie"/>
                <w:bCs/>
              </w:rPr>
              <w:t>4 – Final recommendations</w:t>
            </w:r>
            <w:r w:rsidR="00D33FEC">
              <w:rPr>
                <w:webHidden/>
              </w:rPr>
              <w:tab/>
            </w:r>
            <w:r w:rsidR="00D33FEC">
              <w:rPr>
                <w:webHidden/>
              </w:rPr>
              <w:fldChar w:fldCharType="begin"/>
            </w:r>
            <w:r w:rsidR="00D33FEC">
              <w:rPr>
                <w:webHidden/>
              </w:rPr>
              <w:instrText xml:space="preserve"> PAGEREF _Toc72252029 \h </w:instrText>
            </w:r>
            <w:r w:rsidR="00D33FEC">
              <w:rPr>
                <w:webHidden/>
              </w:rPr>
            </w:r>
            <w:r w:rsidR="00D33FEC">
              <w:rPr>
                <w:webHidden/>
              </w:rPr>
              <w:fldChar w:fldCharType="separate"/>
            </w:r>
            <w:r w:rsidR="00D33FEC">
              <w:rPr>
                <w:webHidden/>
              </w:rPr>
              <w:t>13</w:t>
            </w:r>
            <w:r w:rsidR="00D33FEC">
              <w:rPr>
                <w:webHidden/>
              </w:rPr>
              <w:fldChar w:fldCharType="end"/>
            </w:r>
          </w:hyperlink>
        </w:p>
        <w:p w14:paraId="7EE16ED6" w14:textId="718539D1" w:rsidR="00A8227A" w:rsidRPr="002C1612" w:rsidRDefault="00A8227A" w:rsidP="00A8227A">
          <w:pPr>
            <w:rPr>
              <w:lang w:val="en-GB"/>
            </w:rPr>
          </w:pPr>
          <w:r w:rsidRPr="002C1612">
            <w:rPr>
              <w:b/>
              <w:bCs/>
              <w:lang w:val="en-GB"/>
            </w:rPr>
            <w:fldChar w:fldCharType="end"/>
          </w:r>
        </w:p>
      </w:sdtContent>
    </w:sdt>
    <w:p w14:paraId="29660D74" w14:textId="77777777" w:rsidR="00A8227A" w:rsidRPr="002C1612" w:rsidRDefault="00A8227A" w:rsidP="00A8227A">
      <w:pPr>
        <w:spacing w:after="200" w:line="276" w:lineRule="auto"/>
        <w:rPr>
          <w:b/>
          <w:bCs/>
          <w:color w:val="4472C4" w:themeColor="accent1"/>
          <w:sz w:val="32"/>
          <w:szCs w:val="28"/>
          <w:lang w:val="en-GB"/>
        </w:rPr>
      </w:pPr>
      <w:bookmarkStart w:id="3" w:name="_Toc523470557"/>
      <w:bookmarkStart w:id="4" w:name="_Toc525293351"/>
      <w:r w:rsidRPr="002C1612">
        <w:rPr>
          <w:lang w:val="en-GB"/>
        </w:rPr>
        <w:br w:type="page"/>
      </w:r>
    </w:p>
    <w:p w14:paraId="4B1EE731" w14:textId="77777777" w:rsidR="00B04D4F" w:rsidRPr="002C1612" w:rsidRDefault="00447FD0" w:rsidP="009B1C79">
      <w:pPr>
        <w:pStyle w:val="Nadpis1"/>
        <w:rPr>
          <w:rFonts w:ascii="Times New Roman" w:hAnsi="Times New Roman" w:cs="Times New Roman"/>
          <w:sz w:val="24"/>
          <w:szCs w:val="24"/>
        </w:rPr>
      </w:pPr>
      <w:bookmarkStart w:id="5" w:name="_Toc72252019"/>
      <w:bookmarkEnd w:id="3"/>
      <w:bookmarkEnd w:id="4"/>
      <w:r w:rsidRPr="002C1612">
        <w:lastRenderedPageBreak/>
        <w:t xml:space="preserve">1 </w:t>
      </w:r>
      <w:r w:rsidR="00E30055">
        <w:t>–</w:t>
      </w:r>
      <w:r w:rsidRPr="002C1612">
        <w:t xml:space="preserve"> </w:t>
      </w:r>
      <w:r w:rsidR="009B1C79" w:rsidRPr="002C1612">
        <w:t>Introduction</w:t>
      </w:r>
      <w:r w:rsidR="00E30055">
        <w:t xml:space="preserve"> and structure of the Report</w:t>
      </w:r>
      <w:bookmarkEnd w:id="5"/>
    </w:p>
    <w:p w14:paraId="7B982AA6" w14:textId="77777777" w:rsidR="00021D01" w:rsidRDefault="00C47A7D" w:rsidP="00266D00">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AE2537" w:rsidRPr="002C1612">
        <w:rPr>
          <w:rFonts w:ascii="Times New Roman" w:hAnsi="Times New Roman" w:cs="Times New Roman"/>
          <w:sz w:val="24"/>
          <w:szCs w:val="24"/>
          <w:lang w:val="en-GB"/>
        </w:rPr>
        <w:t>he</w:t>
      </w:r>
      <w:r w:rsidR="00A14A2B" w:rsidRPr="002C1612">
        <w:rPr>
          <w:rFonts w:ascii="Times New Roman" w:hAnsi="Times New Roman" w:cs="Times New Roman"/>
          <w:sz w:val="24"/>
          <w:szCs w:val="24"/>
          <w:lang w:val="en-GB"/>
        </w:rPr>
        <w:t xml:space="preserve"> findings and the</w:t>
      </w:r>
      <w:r w:rsidR="00AE2537" w:rsidRPr="002C1612">
        <w:rPr>
          <w:rFonts w:ascii="Times New Roman" w:hAnsi="Times New Roman" w:cs="Times New Roman"/>
          <w:sz w:val="24"/>
          <w:szCs w:val="24"/>
          <w:lang w:val="en-GB"/>
        </w:rPr>
        <w:t xml:space="preserve"> conclusions of </w:t>
      </w:r>
      <w:r w:rsidR="00BC648C" w:rsidRPr="002C1612">
        <w:rPr>
          <w:rFonts w:ascii="Times New Roman" w:hAnsi="Times New Roman" w:cs="Times New Roman"/>
          <w:sz w:val="24"/>
          <w:szCs w:val="24"/>
          <w:lang w:val="en-GB"/>
        </w:rPr>
        <w:t>the</w:t>
      </w:r>
      <w:r w:rsidR="00266D00" w:rsidRPr="002C1612">
        <w:rPr>
          <w:rFonts w:ascii="Times New Roman" w:hAnsi="Times New Roman" w:cs="Times New Roman"/>
          <w:sz w:val="24"/>
          <w:szCs w:val="24"/>
          <w:lang w:val="en-GB"/>
        </w:rPr>
        <w:t xml:space="preserve"> </w:t>
      </w:r>
      <w:r w:rsidR="00266D00" w:rsidRPr="002C1612">
        <w:rPr>
          <w:rFonts w:ascii="Times New Roman" w:hAnsi="Times New Roman" w:cs="Times New Roman"/>
          <w:i/>
          <w:iCs/>
          <w:sz w:val="24"/>
          <w:szCs w:val="24"/>
          <w:lang w:val="en-GB"/>
        </w:rPr>
        <w:t>Report on disinformation: Assessment of the implementation of the Code of Practice</w:t>
      </w:r>
      <w:r w:rsidR="00A14A2B" w:rsidRPr="002C1612">
        <w:rPr>
          <w:rStyle w:val="Odkaznapoznmkupodiarou"/>
          <w:rFonts w:ascii="Times New Roman" w:hAnsi="Times New Roman" w:cs="Times New Roman"/>
          <w:sz w:val="24"/>
          <w:szCs w:val="24"/>
          <w:lang w:val="en-GB"/>
        </w:rPr>
        <w:footnoteReference w:id="1"/>
      </w:r>
      <w:r w:rsidR="0083191A">
        <w:rPr>
          <w:rFonts w:ascii="Times New Roman" w:hAnsi="Times New Roman" w:cs="Times New Roman"/>
          <w:i/>
          <w:iCs/>
          <w:sz w:val="24"/>
          <w:szCs w:val="24"/>
          <w:lang w:val="en-GB"/>
        </w:rPr>
        <w:t>,</w:t>
      </w:r>
      <w:r w:rsidR="002C1612">
        <w:rPr>
          <w:rFonts w:ascii="Times New Roman" w:hAnsi="Times New Roman" w:cs="Times New Roman"/>
          <w:i/>
          <w:iCs/>
          <w:sz w:val="24"/>
          <w:szCs w:val="24"/>
          <w:lang w:val="en-GB"/>
        </w:rPr>
        <w:t xml:space="preserve"> </w:t>
      </w:r>
      <w:r w:rsidR="00021D01">
        <w:rPr>
          <w:rFonts w:ascii="Times New Roman" w:hAnsi="Times New Roman" w:cs="Times New Roman"/>
          <w:sz w:val="24"/>
          <w:szCs w:val="24"/>
          <w:lang w:val="en-GB"/>
        </w:rPr>
        <w:t xml:space="preserve">published in May 2020 by </w:t>
      </w:r>
      <w:r w:rsidR="002C1612">
        <w:rPr>
          <w:rFonts w:ascii="Times New Roman" w:hAnsi="Times New Roman" w:cs="Times New Roman"/>
          <w:iCs/>
          <w:sz w:val="24"/>
          <w:szCs w:val="24"/>
          <w:lang w:val="en-GB"/>
        </w:rPr>
        <w:t>the European Regulators Group for Audiovisual Media Services (ERGA)</w:t>
      </w:r>
      <w:r w:rsidR="00266D00" w:rsidRPr="002C1612">
        <w:rPr>
          <w:rFonts w:ascii="Times New Roman" w:hAnsi="Times New Roman" w:cs="Times New Roman"/>
          <w:sz w:val="24"/>
          <w:szCs w:val="24"/>
          <w:lang w:val="en-GB"/>
        </w:rPr>
        <w:t>,</w:t>
      </w:r>
      <w:r w:rsidR="00E26FD8" w:rsidRPr="002C1612">
        <w:rPr>
          <w:rFonts w:ascii="Times New Roman" w:hAnsi="Times New Roman" w:cs="Times New Roman"/>
          <w:sz w:val="24"/>
          <w:szCs w:val="24"/>
          <w:lang w:val="en-GB"/>
        </w:rPr>
        <w:t xml:space="preserve"> </w:t>
      </w:r>
      <w:r w:rsidR="00BC648C" w:rsidRPr="002C1612">
        <w:rPr>
          <w:rFonts w:ascii="Times New Roman" w:hAnsi="Times New Roman" w:cs="Times New Roman"/>
          <w:sz w:val="24"/>
          <w:szCs w:val="24"/>
          <w:lang w:val="en-GB"/>
        </w:rPr>
        <w:t>show</w:t>
      </w:r>
      <w:r>
        <w:rPr>
          <w:rFonts w:ascii="Times New Roman" w:hAnsi="Times New Roman" w:cs="Times New Roman"/>
          <w:sz w:val="24"/>
          <w:szCs w:val="24"/>
          <w:lang w:val="en-GB"/>
        </w:rPr>
        <w:t>ed</w:t>
      </w:r>
      <w:r w:rsidR="00AE2537" w:rsidRPr="002C1612">
        <w:rPr>
          <w:rFonts w:ascii="Times New Roman" w:hAnsi="Times New Roman" w:cs="Times New Roman"/>
          <w:sz w:val="24"/>
          <w:szCs w:val="24"/>
          <w:lang w:val="en-GB"/>
        </w:rPr>
        <w:t xml:space="preserve"> enormous difficulties for the researchers to get access to </w:t>
      </w:r>
      <w:r w:rsidR="00CD09BE" w:rsidRPr="002C1612">
        <w:rPr>
          <w:rFonts w:ascii="Times New Roman" w:hAnsi="Times New Roman" w:cs="Times New Roman"/>
          <w:sz w:val="24"/>
          <w:szCs w:val="24"/>
          <w:lang w:val="en-GB"/>
        </w:rPr>
        <w:t xml:space="preserve">relevant </w:t>
      </w:r>
      <w:r w:rsidR="00AE2537" w:rsidRPr="002C1612">
        <w:rPr>
          <w:rFonts w:ascii="Times New Roman" w:hAnsi="Times New Roman" w:cs="Times New Roman"/>
          <w:sz w:val="24"/>
          <w:szCs w:val="24"/>
          <w:lang w:val="en-GB"/>
        </w:rPr>
        <w:t>data</w:t>
      </w:r>
      <w:r>
        <w:rPr>
          <w:rFonts w:ascii="Times New Roman" w:hAnsi="Times New Roman" w:cs="Times New Roman"/>
          <w:sz w:val="24"/>
          <w:szCs w:val="24"/>
          <w:lang w:val="en-GB"/>
        </w:rPr>
        <w:t xml:space="preserve"> from the Code of Practice</w:t>
      </w:r>
      <w:r w:rsidR="00021D01" w:rsidRPr="00021D01">
        <w:rPr>
          <w:rFonts w:ascii="Times New Roman" w:hAnsi="Times New Roman" w:cs="Times New Roman"/>
          <w:sz w:val="24"/>
          <w:szCs w:val="24"/>
          <w:lang w:val="en-GB"/>
        </w:rPr>
        <w:t xml:space="preserve"> </w:t>
      </w:r>
      <w:r w:rsidR="00021D01">
        <w:rPr>
          <w:rFonts w:ascii="Times New Roman" w:hAnsi="Times New Roman" w:cs="Times New Roman"/>
          <w:sz w:val="24"/>
          <w:szCs w:val="24"/>
          <w:lang w:val="en-GB"/>
        </w:rPr>
        <w:t xml:space="preserve">signatories, </w:t>
      </w:r>
      <w:r w:rsidR="0083191A">
        <w:rPr>
          <w:rFonts w:ascii="Times New Roman" w:hAnsi="Times New Roman" w:cs="Times New Roman"/>
          <w:sz w:val="24"/>
          <w:szCs w:val="24"/>
          <w:lang w:val="en-GB"/>
        </w:rPr>
        <w:t>although</w:t>
      </w:r>
      <w:r w:rsidR="00021D01">
        <w:rPr>
          <w:rFonts w:ascii="Times New Roman" w:hAnsi="Times New Roman" w:cs="Times New Roman"/>
          <w:sz w:val="24"/>
          <w:szCs w:val="24"/>
          <w:lang w:val="en-GB"/>
        </w:rPr>
        <w:t xml:space="preserve"> Pillar E of the mentioned Code</w:t>
      </w:r>
      <w:r w:rsidR="0083191A">
        <w:rPr>
          <w:rFonts w:ascii="Times New Roman" w:hAnsi="Times New Roman" w:cs="Times New Roman"/>
          <w:sz w:val="24"/>
          <w:szCs w:val="24"/>
          <w:lang w:val="en-GB"/>
        </w:rPr>
        <w:t xml:space="preserve"> contains specific commitments</w:t>
      </w:r>
      <w:r w:rsidR="00021D01">
        <w:rPr>
          <w:rFonts w:ascii="Times New Roman" w:hAnsi="Times New Roman" w:cs="Times New Roman"/>
          <w:sz w:val="24"/>
          <w:szCs w:val="24"/>
          <w:lang w:val="en-GB"/>
        </w:rPr>
        <w:t xml:space="preserve"> aimed at “</w:t>
      </w:r>
      <w:r w:rsidR="00021D01" w:rsidRPr="00991FC2">
        <w:rPr>
          <w:rFonts w:ascii="Times New Roman" w:hAnsi="Times New Roman" w:cs="Times New Roman"/>
          <w:i/>
          <w:iCs/>
          <w:sz w:val="24"/>
          <w:szCs w:val="24"/>
          <w:lang w:val="en-GB"/>
        </w:rPr>
        <w:t xml:space="preserve">Empowering </w:t>
      </w:r>
      <w:r w:rsidR="00021D01">
        <w:rPr>
          <w:rFonts w:ascii="Times New Roman" w:hAnsi="Times New Roman" w:cs="Times New Roman"/>
          <w:i/>
          <w:iCs/>
          <w:sz w:val="24"/>
          <w:szCs w:val="24"/>
          <w:lang w:val="en-GB"/>
        </w:rPr>
        <w:t xml:space="preserve">the </w:t>
      </w:r>
      <w:r w:rsidR="00021D01" w:rsidRPr="00991FC2">
        <w:rPr>
          <w:rFonts w:ascii="Times New Roman" w:hAnsi="Times New Roman" w:cs="Times New Roman"/>
          <w:i/>
          <w:iCs/>
          <w:sz w:val="24"/>
          <w:szCs w:val="24"/>
          <w:lang w:val="en-GB"/>
        </w:rPr>
        <w:t>research community</w:t>
      </w:r>
      <w:r w:rsidR="00021D01">
        <w:rPr>
          <w:rFonts w:ascii="Times New Roman" w:hAnsi="Times New Roman" w:cs="Times New Roman"/>
          <w:i/>
          <w:iCs/>
          <w:sz w:val="24"/>
          <w:szCs w:val="24"/>
          <w:lang w:val="en-GB"/>
        </w:rPr>
        <w:t>”</w:t>
      </w:r>
      <w:r>
        <w:rPr>
          <w:rFonts w:ascii="Times New Roman" w:hAnsi="Times New Roman" w:cs="Times New Roman"/>
          <w:sz w:val="24"/>
          <w:szCs w:val="24"/>
          <w:lang w:val="en-GB"/>
        </w:rPr>
        <w:t xml:space="preserve">. </w:t>
      </w:r>
    </w:p>
    <w:p w14:paraId="17A91912" w14:textId="4AEA9E6B" w:rsidR="005A15DD" w:rsidRPr="002C1612" w:rsidRDefault="00C47A7D" w:rsidP="00266D00">
      <w:pPr>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Pr="00C47A7D">
        <w:rPr>
          <w:rFonts w:ascii="Times New Roman" w:hAnsi="Times New Roman" w:cs="Times New Roman"/>
          <w:sz w:val="24"/>
          <w:szCs w:val="24"/>
          <w:lang w:val="en-GB"/>
        </w:rPr>
        <w:t xml:space="preserve">ishing to investigate this issue more </w:t>
      </w:r>
      <w:r w:rsidR="00021D01">
        <w:rPr>
          <w:rFonts w:ascii="Times New Roman" w:hAnsi="Times New Roman" w:cs="Times New Roman"/>
          <w:sz w:val="24"/>
          <w:szCs w:val="24"/>
          <w:lang w:val="en-GB"/>
        </w:rPr>
        <w:t>in detail</w:t>
      </w:r>
      <w:r>
        <w:rPr>
          <w:rFonts w:ascii="Times New Roman" w:hAnsi="Times New Roman" w:cs="Times New Roman"/>
          <w:sz w:val="24"/>
          <w:szCs w:val="24"/>
          <w:lang w:val="en-GB"/>
        </w:rPr>
        <w:t xml:space="preserve">, in 2020 </w:t>
      </w:r>
      <w:r w:rsidR="00BC648C" w:rsidRPr="002C1612">
        <w:rPr>
          <w:rFonts w:ascii="Times New Roman" w:hAnsi="Times New Roman" w:cs="Times New Roman"/>
          <w:sz w:val="24"/>
          <w:szCs w:val="24"/>
          <w:lang w:val="en-GB"/>
        </w:rPr>
        <w:t xml:space="preserve">ERGA </w:t>
      </w:r>
      <w:r w:rsidR="00021D01">
        <w:rPr>
          <w:rFonts w:ascii="Times New Roman" w:hAnsi="Times New Roman" w:cs="Times New Roman"/>
          <w:sz w:val="24"/>
          <w:szCs w:val="24"/>
          <w:lang w:val="en-GB"/>
        </w:rPr>
        <w:t>created</w:t>
      </w:r>
      <w:r w:rsidR="00021D01" w:rsidRPr="002C1612">
        <w:rPr>
          <w:rFonts w:ascii="Times New Roman" w:hAnsi="Times New Roman" w:cs="Times New Roman"/>
          <w:sz w:val="24"/>
          <w:szCs w:val="24"/>
          <w:lang w:val="en-GB"/>
        </w:rPr>
        <w:t xml:space="preserve"> a specific </w:t>
      </w:r>
      <w:r w:rsidR="00021D01">
        <w:rPr>
          <w:rFonts w:ascii="Times New Roman" w:hAnsi="Times New Roman" w:cs="Times New Roman"/>
          <w:sz w:val="24"/>
          <w:szCs w:val="24"/>
          <w:lang w:val="en-GB"/>
        </w:rPr>
        <w:t>Workstream (W</w:t>
      </w:r>
      <w:r w:rsidR="00E94B60">
        <w:rPr>
          <w:rFonts w:ascii="Times New Roman" w:hAnsi="Times New Roman" w:cs="Times New Roman"/>
          <w:sz w:val="24"/>
          <w:szCs w:val="24"/>
          <w:lang w:val="en-GB"/>
        </w:rPr>
        <w:t>S</w:t>
      </w:r>
      <w:r w:rsidR="00021D01">
        <w:rPr>
          <w:rFonts w:ascii="Times New Roman" w:hAnsi="Times New Roman" w:cs="Times New Roman"/>
          <w:sz w:val="24"/>
          <w:szCs w:val="24"/>
          <w:lang w:val="en-GB"/>
        </w:rPr>
        <w:t xml:space="preserve">) within the </w:t>
      </w:r>
      <w:r w:rsidR="00CD09BE" w:rsidRPr="002C1612">
        <w:rPr>
          <w:rFonts w:ascii="Times New Roman" w:hAnsi="Times New Roman" w:cs="Times New Roman"/>
          <w:sz w:val="24"/>
          <w:szCs w:val="24"/>
          <w:lang w:val="en-GB"/>
        </w:rPr>
        <w:t xml:space="preserve">Subgroup </w:t>
      </w:r>
      <w:r w:rsidR="00BC648C" w:rsidRPr="002C1612">
        <w:rPr>
          <w:rFonts w:ascii="Times New Roman" w:hAnsi="Times New Roman" w:cs="Times New Roman"/>
          <w:sz w:val="24"/>
          <w:szCs w:val="24"/>
          <w:lang w:val="en-GB"/>
        </w:rPr>
        <w:t>dedicated to the</w:t>
      </w:r>
      <w:r w:rsidR="00CD09BE" w:rsidRPr="002C1612">
        <w:rPr>
          <w:rFonts w:ascii="Times New Roman" w:hAnsi="Times New Roman" w:cs="Times New Roman"/>
          <w:sz w:val="24"/>
          <w:szCs w:val="24"/>
          <w:lang w:val="en-GB"/>
        </w:rPr>
        <w:t xml:space="preserve"> monitoring of the</w:t>
      </w:r>
      <w:r w:rsidR="00BC648C" w:rsidRPr="002C1612">
        <w:rPr>
          <w:rFonts w:ascii="Times New Roman" w:hAnsi="Times New Roman" w:cs="Times New Roman"/>
          <w:sz w:val="24"/>
          <w:szCs w:val="24"/>
          <w:lang w:val="en-GB"/>
        </w:rPr>
        <w:t xml:space="preserve"> </w:t>
      </w:r>
      <w:r w:rsidR="00E53F63">
        <w:rPr>
          <w:rFonts w:ascii="Times New Roman" w:hAnsi="Times New Roman" w:cs="Times New Roman"/>
          <w:sz w:val="24"/>
          <w:szCs w:val="24"/>
          <w:lang w:val="en-GB"/>
        </w:rPr>
        <w:t xml:space="preserve">implementation of the </w:t>
      </w:r>
      <w:r w:rsidR="00BC648C" w:rsidRPr="002C1612">
        <w:rPr>
          <w:rFonts w:ascii="Times New Roman" w:hAnsi="Times New Roman" w:cs="Times New Roman"/>
          <w:sz w:val="24"/>
          <w:szCs w:val="24"/>
          <w:lang w:val="en-GB"/>
        </w:rPr>
        <w:t>Code of Practice</w:t>
      </w:r>
      <w:r w:rsidR="00021D01">
        <w:rPr>
          <w:rFonts w:ascii="Times New Roman" w:hAnsi="Times New Roman" w:cs="Times New Roman"/>
          <w:sz w:val="24"/>
          <w:szCs w:val="24"/>
          <w:lang w:val="en-GB"/>
        </w:rPr>
        <w:t>’s Pillar E</w:t>
      </w:r>
      <w:r w:rsidR="00E53F63">
        <w:rPr>
          <w:rFonts w:ascii="Times New Roman" w:hAnsi="Times New Roman" w:cs="Times New Roman"/>
          <w:sz w:val="24"/>
          <w:szCs w:val="24"/>
          <w:lang w:val="en-GB"/>
        </w:rPr>
        <w:t xml:space="preserve"> and</w:t>
      </w:r>
      <w:r w:rsidR="00E26FD8" w:rsidRPr="002C1612">
        <w:rPr>
          <w:rFonts w:ascii="Times New Roman" w:hAnsi="Times New Roman" w:cs="Times New Roman"/>
          <w:sz w:val="24"/>
          <w:szCs w:val="24"/>
          <w:lang w:val="en-GB"/>
        </w:rPr>
        <w:t xml:space="preserve"> </w:t>
      </w:r>
      <w:r w:rsidR="00AA2712" w:rsidRPr="002C1612">
        <w:rPr>
          <w:rFonts w:ascii="Times New Roman" w:hAnsi="Times New Roman" w:cs="Times New Roman"/>
          <w:sz w:val="24"/>
          <w:szCs w:val="24"/>
          <w:lang w:val="en-GB"/>
        </w:rPr>
        <w:t>to</w:t>
      </w:r>
      <w:r w:rsidR="00D2170A" w:rsidRPr="002C1612">
        <w:rPr>
          <w:rFonts w:ascii="Times New Roman" w:hAnsi="Times New Roman" w:cs="Times New Roman"/>
          <w:sz w:val="24"/>
          <w:szCs w:val="24"/>
          <w:lang w:val="en-GB"/>
        </w:rPr>
        <w:t xml:space="preserve"> study </w:t>
      </w:r>
      <w:r w:rsidR="008F6479" w:rsidRPr="002C1612">
        <w:rPr>
          <w:rFonts w:ascii="Times New Roman" w:hAnsi="Times New Roman" w:cs="Times New Roman"/>
          <w:sz w:val="24"/>
          <w:szCs w:val="24"/>
          <w:lang w:val="en-GB"/>
        </w:rPr>
        <w:t xml:space="preserve">the relationship between online platforms and researchers. </w:t>
      </w:r>
      <w:r w:rsidR="00547943">
        <w:rPr>
          <w:rFonts w:ascii="Times New Roman" w:hAnsi="Times New Roman" w:cs="Times New Roman"/>
          <w:sz w:val="24"/>
          <w:szCs w:val="24"/>
          <w:lang w:val="en-GB"/>
        </w:rPr>
        <w:t>T</w:t>
      </w:r>
      <w:r w:rsidR="00C269D8" w:rsidRPr="002C1612">
        <w:rPr>
          <w:rFonts w:ascii="Times New Roman" w:hAnsi="Times New Roman" w:cs="Times New Roman"/>
          <w:sz w:val="24"/>
          <w:szCs w:val="24"/>
          <w:lang w:val="en-GB"/>
        </w:rPr>
        <w:t xml:space="preserve">he </w:t>
      </w:r>
      <w:r>
        <w:rPr>
          <w:rFonts w:ascii="Times New Roman" w:hAnsi="Times New Roman" w:cs="Times New Roman"/>
          <w:sz w:val="24"/>
          <w:szCs w:val="24"/>
          <w:lang w:val="en-GB"/>
        </w:rPr>
        <w:t>goal</w:t>
      </w:r>
      <w:r w:rsidRPr="002C1612">
        <w:rPr>
          <w:rFonts w:ascii="Times New Roman" w:hAnsi="Times New Roman" w:cs="Times New Roman"/>
          <w:sz w:val="24"/>
          <w:szCs w:val="24"/>
          <w:lang w:val="en-GB"/>
        </w:rPr>
        <w:t xml:space="preserve"> </w:t>
      </w:r>
      <w:r w:rsidR="00C269D8" w:rsidRPr="002C1612">
        <w:rPr>
          <w:rFonts w:ascii="Times New Roman" w:hAnsi="Times New Roman" w:cs="Times New Roman"/>
          <w:sz w:val="24"/>
          <w:szCs w:val="24"/>
          <w:lang w:val="en-GB"/>
        </w:rPr>
        <w:t xml:space="preserve">of this </w:t>
      </w:r>
      <w:r>
        <w:rPr>
          <w:rFonts w:ascii="Times New Roman" w:hAnsi="Times New Roman" w:cs="Times New Roman"/>
          <w:sz w:val="24"/>
          <w:szCs w:val="24"/>
          <w:lang w:val="en-GB"/>
        </w:rPr>
        <w:t>Workstream</w:t>
      </w:r>
      <w:r w:rsidR="00E53F63">
        <w:rPr>
          <w:rFonts w:ascii="Times New Roman" w:hAnsi="Times New Roman" w:cs="Times New Roman"/>
          <w:sz w:val="24"/>
          <w:szCs w:val="24"/>
          <w:lang w:val="en-GB"/>
        </w:rPr>
        <w:t>,</w:t>
      </w:r>
      <w:r w:rsidR="00C269D8" w:rsidRPr="002C1612">
        <w:rPr>
          <w:rFonts w:ascii="Times New Roman" w:hAnsi="Times New Roman" w:cs="Times New Roman"/>
          <w:sz w:val="24"/>
          <w:szCs w:val="24"/>
          <w:lang w:val="en-GB"/>
        </w:rPr>
        <w:t xml:space="preserve"> </w:t>
      </w:r>
      <w:r w:rsidR="00E53F63" w:rsidRPr="002C1612">
        <w:rPr>
          <w:rFonts w:ascii="Times New Roman" w:hAnsi="Times New Roman" w:cs="Times New Roman"/>
          <w:sz w:val="24"/>
          <w:szCs w:val="24"/>
          <w:lang w:val="en-GB"/>
        </w:rPr>
        <w:t xml:space="preserve">coordinated by the Italian national regulatory authority (NRA) AGCOM, </w:t>
      </w:r>
      <w:r>
        <w:rPr>
          <w:rFonts w:ascii="Times New Roman" w:hAnsi="Times New Roman" w:cs="Times New Roman"/>
          <w:sz w:val="24"/>
          <w:szCs w:val="24"/>
          <w:lang w:val="en-GB"/>
        </w:rPr>
        <w:t>was to</w:t>
      </w:r>
      <w:r w:rsidR="00C269D8" w:rsidRPr="002C1612">
        <w:rPr>
          <w:rFonts w:ascii="Times New Roman" w:hAnsi="Times New Roman" w:cs="Times New Roman"/>
          <w:sz w:val="24"/>
          <w:szCs w:val="24"/>
          <w:lang w:val="en-GB"/>
        </w:rPr>
        <w:t xml:space="preserve"> analy</w:t>
      </w:r>
      <w:r w:rsidR="00D91F85">
        <w:rPr>
          <w:rFonts w:ascii="Times New Roman" w:hAnsi="Times New Roman" w:cs="Times New Roman"/>
          <w:sz w:val="24"/>
          <w:szCs w:val="24"/>
          <w:lang w:val="en-GB"/>
        </w:rPr>
        <w:t>s</w:t>
      </w:r>
      <w:r>
        <w:rPr>
          <w:rFonts w:ascii="Times New Roman" w:hAnsi="Times New Roman" w:cs="Times New Roman"/>
          <w:sz w:val="24"/>
          <w:szCs w:val="24"/>
          <w:lang w:val="en-GB"/>
        </w:rPr>
        <w:t>e</w:t>
      </w:r>
      <w:r w:rsidR="00C269D8" w:rsidRPr="002C1612">
        <w:rPr>
          <w:rFonts w:ascii="Times New Roman" w:hAnsi="Times New Roman" w:cs="Times New Roman"/>
          <w:sz w:val="24"/>
          <w:szCs w:val="24"/>
          <w:lang w:val="en-GB"/>
        </w:rPr>
        <w:t xml:space="preserve"> </w:t>
      </w:r>
      <w:r w:rsidR="00AE2537" w:rsidRPr="002C1612">
        <w:rPr>
          <w:rFonts w:ascii="Times New Roman" w:hAnsi="Times New Roman" w:cs="Times New Roman"/>
          <w:sz w:val="24"/>
          <w:szCs w:val="24"/>
          <w:lang w:val="en-GB"/>
        </w:rPr>
        <w:t xml:space="preserve">the </w:t>
      </w:r>
      <w:r w:rsidR="00D2170A" w:rsidRPr="002C1612">
        <w:rPr>
          <w:rFonts w:ascii="Times New Roman" w:hAnsi="Times New Roman" w:cs="Times New Roman"/>
          <w:sz w:val="24"/>
          <w:szCs w:val="24"/>
          <w:lang w:val="en-GB"/>
        </w:rPr>
        <w:t xml:space="preserve">current </w:t>
      </w:r>
      <w:r w:rsidR="00AE2537" w:rsidRPr="002C1612">
        <w:rPr>
          <w:rFonts w:ascii="Times New Roman" w:hAnsi="Times New Roman" w:cs="Times New Roman"/>
          <w:sz w:val="24"/>
          <w:szCs w:val="24"/>
          <w:lang w:val="en-GB"/>
        </w:rPr>
        <w:t>relationship</w:t>
      </w:r>
      <w:r w:rsidR="007772F1" w:rsidRPr="002C1612">
        <w:rPr>
          <w:rFonts w:ascii="Times New Roman" w:hAnsi="Times New Roman" w:cs="Times New Roman"/>
          <w:sz w:val="24"/>
          <w:szCs w:val="24"/>
          <w:lang w:val="en-GB"/>
        </w:rPr>
        <w:t>s</w:t>
      </w:r>
      <w:r w:rsidR="00AE2537" w:rsidRPr="002C1612">
        <w:rPr>
          <w:rFonts w:ascii="Times New Roman" w:hAnsi="Times New Roman" w:cs="Times New Roman"/>
          <w:sz w:val="24"/>
          <w:szCs w:val="24"/>
          <w:lang w:val="en-GB"/>
        </w:rPr>
        <w:t xml:space="preserve"> between </w:t>
      </w:r>
      <w:r>
        <w:rPr>
          <w:rFonts w:ascii="Times New Roman" w:hAnsi="Times New Roman" w:cs="Times New Roman"/>
          <w:sz w:val="24"/>
          <w:szCs w:val="24"/>
          <w:lang w:val="en-GB"/>
        </w:rPr>
        <w:t xml:space="preserve">the signatory </w:t>
      </w:r>
      <w:r w:rsidR="00AE2537" w:rsidRPr="002C1612">
        <w:rPr>
          <w:rFonts w:ascii="Times New Roman" w:hAnsi="Times New Roman" w:cs="Times New Roman"/>
          <w:sz w:val="24"/>
          <w:szCs w:val="24"/>
          <w:lang w:val="en-GB"/>
        </w:rPr>
        <w:t xml:space="preserve">platforms and </w:t>
      </w:r>
      <w:r>
        <w:rPr>
          <w:rFonts w:ascii="Times New Roman" w:hAnsi="Times New Roman" w:cs="Times New Roman"/>
          <w:sz w:val="24"/>
          <w:szCs w:val="24"/>
          <w:lang w:val="en-GB"/>
        </w:rPr>
        <w:t xml:space="preserve">the </w:t>
      </w:r>
      <w:r w:rsidR="00AE2537" w:rsidRPr="002C1612">
        <w:rPr>
          <w:rFonts w:ascii="Times New Roman" w:hAnsi="Times New Roman" w:cs="Times New Roman"/>
          <w:sz w:val="24"/>
          <w:szCs w:val="24"/>
          <w:lang w:val="en-GB"/>
        </w:rPr>
        <w:t>researchers</w:t>
      </w:r>
      <w:r>
        <w:rPr>
          <w:rFonts w:ascii="Times New Roman" w:hAnsi="Times New Roman" w:cs="Times New Roman"/>
          <w:sz w:val="24"/>
          <w:szCs w:val="24"/>
          <w:lang w:val="en-GB"/>
        </w:rPr>
        <w:t xml:space="preserve"> and</w:t>
      </w:r>
      <w:r w:rsidR="00D2170A" w:rsidRPr="002C1612">
        <w:rPr>
          <w:rFonts w:ascii="Times New Roman" w:hAnsi="Times New Roman" w:cs="Times New Roman"/>
          <w:sz w:val="24"/>
          <w:szCs w:val="24"/>
          <w:lang w:val="en-GB"/>
        </w:rPr>
        <w:t xml:space="preserve"> to identify</w:t>
      </w:r>
      <w:r w:rsidR="00AE2537" w:rsidRPr="002C1612">
        <w:rPr>
          <w:rFonts w:ascii="Times New Roman" w:hAnsi="Times New Roman" w:cs="Times New Roman"/>
          <w:sz w:val="24"/>
          <w:szCs w:val="24"/>
          <w:lang w:val="en-GB"/>
        </w:rPr>
        <w:t xml:space="preserve"> a set of recommendations for online platforms</w:t>
      </w:r>
      <w:r w:rsidRPr="00C47A7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aimed at improving </w:t>
      </w:r>
      <w:r w:rsidR="00E53F63">
        <w:rPr>
          <w:rFonts w:ascii="Times New Roman" w:hAnsi="Times New Roman" w:cs="Times New Roman"/>
          <w:sz w:val="24"/>
          <w:szCs w:val="24"/>
          <w:lang w:val="en-GB"/>
        </w:rPr>
        <w:t>such a</w:t>
      </w:r>
      <w:r>
        <w:rPr>
          <w:rFonts w:ascii="Times New Roman" w:hAnsi="Times New Roman" w:cs="Times New Roman"/>
          <w:sz w:val="24"/>
          <w:szCs w:val="24"/>
          <w:lang w:val="en-GB"/>
        </w:rPr>
        <w:t xml:space="preserve"> relationship</w:t>
      </w:r>
      <w:r w:rsidR="00CE5A4B" w:rsidRPr="002C1612">
        <w:rPr>
          <w:rFonts w:ascii="Times New Roman" w:hAnsi="Times New Roman" w:cs="Times New Roman"/>
          <w:sz w:val="24"/>
          <w:szCs w:val="24"/>
          <w:lang w:val="en-GB"/>
        </w:rPr>
        <w:t>.</w:t>
      </w:r>
      <w:r w:rsidR="00AE2537" w:rsidRPr="002C1612">
        <w:rPr>
          <w:rFonts w:ascii="Times New Roman" w:hAnsi="Times New Roman" w:cs="Times New Roman"/>
          <w:sz w:val="24"/>
          <w:szCs w:val="24"/>
          <w:lang w:val="en-GB"/>
        </w:rPr>
        <w:t xml:space="preserve"> </w:t>
      </w:r>
    </w:p>
    <w:p w14:paraId="4D337745" w14:textId="5B801162" w:rsidR="00E30055" w:rsidRDefault="00D1076D" w:rsidP="00CE5A4B">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In </w:t>
      </w:r>
      <w:r w:rsidR="00E30055">
        <w:rPr>
          <w:rFonts w:ascii="Times New Roman" w:hAnsi="Times New Roman" w:cs="Times New Roman"/>
          <w:sz w:val="24"/>
          <w:szCs w:val="24"/>
          <w:lang w:val="en-GB"/>
        </w:rPr>
        <w:t>Section 2</w:t>
      </w:r>
      <w:r w:rsidRPr="002C1612">
        <w:rPr>
          <w:rFonts w:ascii="Times New Roman" w:hAnsi="Times New Roman" w:cs="Times New Roman"/>
          <w:sz w:val="24"/>
          <w:szCs w:val="24"/>
          <w:lang w:val="en-GB"/>
        </w:rPr>
        <w:t xml:space="preserve">, </w:t>
      </w:r>
      <w:r w:rsidR="004959D8">
        <w:rPr>
          <w:rFonts w:ascii="Times New Roman" w:hAnsi="Times New Roman" w:cs="Times New Roman"/>
          <w:sz w:val="24"/>
          <w:szCs w:val="24"/>
          <w:lang w:val="en-GB"/>
        </w:rPr>
        <w:t>the Report</w:t>
      </w:r>
      <w:r w:rsidR="002E28E5" w:rsidRPr="002C1612">
        <w:rPr>
          <w:rFonts w:ascii="Times New Roman" w:hAnsi="Times New Roman" w:cs="Times New Roman"/>
          <w:sz w:val="24"/>
          <w:szCs w:val="24"/>
          <w:lang w:val="en-GB"/>
        </w:rPr>
        <w:t xml:space="preserve"> </w:t>
      </w:r>
      <w:r w:rsidR="00BC264A">
        <w:rPr>
          <w:rFonts w:ascii="Times New Roman" w:hAnsi="Times New Roman" w:cs="Times New Roman"/>
          <w:sz w:val="24"/>
          <w:szCs w:val="24"/>
          <w:lang w:val="en-GB"/>
        </w:rPr>
        <w:t xml:space="preserve">summarises </w:t>
      </w:r>
      <w:r w:rsidR="00E30055">
        <w:rPr>
          <w:rFonts w:ascii="Times New Roman" w:hAnsi="Times New Roman" w:cs="Times New Roman"/>
          <w:sz w:val="24"/>
          <w:szCs w:val="24"/>
          <w:lang w:val="en-GB"/>
        </w:rPr>
        <w:t>the commitments of</w:t>
      </w:r>
      <w:r w:rsidRPr="002C1612">
        <w:rPr>
          <w:rFonts w:ascii="Times New Roman" w:hAnsi="Times New Roman" w:cs="Times New Roman"/>
          <w:sz w:val="24"/>
          <w:szCs w:val="24"/>
          <w:lang w:val="en-GB"/>
        </w:rPr>
        <w:t xml:space="preserve"> </w:t>
      </w:r>
      <w:r w:rsidR="004930DA" w:rsidRPr="002C1612">
        <w:rPr>
          <w:rFonts w:ascii="Times New Roman" w:hAnsi="Times New Roman" w:cs="Times New Roman"/>
          <w:sz w:val="24"/>
          <w:szCs w:val="24"/>
          <w:lang w:val="en-GB"/>
        </w:rPr>
        <w:t xml:space="preserve">the Code of Practice on Disinformation </w:t>
      </w:r>
      <w:r w:rsidR="00E30055">
        <w:rPr>
          <w:rFonts w:ascii="Times New Roman" w:hAnsi="Times New Roman" w:cs="Times New Roman"/>
          <w:sz w:val="24"/>
          <w:szCs w:val="24"/>
          <w:lang w:val="en-GB"/>
        </w:rPr>
        <w:t xml:space="preserve">aimed at empowering researchers </w:t>
      </w:r>
      <w:r w:rsidR="004930DA" w:rsidRPr="002C1612">
        <w:rPr>
          <w:rFonts w:ascii="Times New Roman" w:hAnsi="Times New Roman" w:cs="Times New Roman"/>
          <w:sz w:val="24"/>
          <w:szCs w:val="24"/>
          <w:lang w:val="en-GB"/>
        </w:rPr>
        <w:t xml:space="preserve">and </w:t>
      </w:r>
      <w:r w:rsidR="00E30055">
        <w:rPr>
          <w:rFonts w:ascii="Times New Roman" w:hAnsi="Times New Roman" w:cs="Times New Roman"/>
          <w:sz w:val="24"/>
          <w:szCs w:val="24"/>
          <w:lang w:val="en-GB"/>
        </w:rPr>
        <w:t>describes the findings of the Reports</w:t>
      </w:r>
      <w:r w:rsidR="002B4E95" w:rsidRPr="002C1612">
        <w:rPr>
          <w:rFonts w:ascii="Times New Roman" w:hAnsi="Times New Roman" w:cs="Times New Roman"/>
          <w:sz w:val="24"/>
          <w:szCs w:val="24"/>
          <w:lang w:val="en-GB"/>
        </w:rPr>
        <w:t xml:space="preserve"> </w:t>
      </w:r>
      <w:r w:rsidR="00E30055" w:rsidRPr="002C1612">
        <w:rPr>
          <w:rFonts w:ascii="Times New Roman" w:hAnsi="Times New Roman" w:cs="Times New Roman"/>
          <w:sz w:val="24"/>
          <w:szCs w:val="24"/>
          <w:lang w:val="en-GB"/>
        </w:rPr>
        <w:t>(ERGA Disinformation Report, EU Commission Staff Working Document, independent study from VVA)</w:t>
      </w:r>
      <w:r w:rsidR="00E30055">
        <w:rPr>
          <w:rFonts w:ascii="Times New Roman" w:hAnsi="Times New Roman" w:cs="Times New Roman"/>
          <w:sz w:val="24"/>
          <w:szCs w:val="24"/>
          <w:lang w:val="en-GB"/>
        </w:rPr>
        <w:t xml:space="preserve"> </w:t>
      </w:r>
      <w:r w:rsidR="002B4E95" w:rsidRPr="002C1612">
        <w:rPr>
          <w:rFonts w:ascii="Times New Roman" w:hAnsi="Times New Roman" w:cs="Times New Roman"/>
          <w:sz w:val="24"/>
          <w:szCs w:val="24"/>
          <w:lang w:val="en-GB"/>
        </w:rPr>
        <w:t xml:space="preserve">assessing the </w:t>
      </w:r>
      <w:r w:rsidR="002E28E5" w:rsidRPr="002C1612">
        <w:rPr>
          <w:rFonts w:ascii="Times New Roman" w:hAnsi="Times New Roman" w:cs="Times New Roman"/>
          <w:sz w:val="24"/>
          <w:szCs w:val="24"/>
          <w:lang w:val="en-GB"/>
        </w:rPr>
        <w:t>implementation</w:t>
      </w:r>
      <w:r w:rsidR="002B4E95" w:rsidRPr="002C1612">
        <w:rPr>
          <w:rFonts w:ascii="Times New Roman" w:hAnsi="Times New Roman" w:cs="Times New Roman"/>
          <w:sz w:val="24"/>
          <w:szCs w:val="24"/>
          <w:lang w:val="en-GB"/>
        </w:rPr>
        <w:t xml:space="preserve"> </w:t>
      </w:r>
      <w:r w:rsidR="00B328F3" w:rsidRPr="002C1612">
        <w:rPr>
          <w:rFonts w:ascii="Times New Roman" w:hAnsi="Times New Roman" w:cs="Times New Roman"/>
          <w:sz w:val="24"/>
          <w:szCs w:val="24"/>
          <w:lang w:val="en-GB"/>
        </w:rPr>
        <w:t>of the</w:t>
      </w:r>
      <w:r w:rsidR="00E30055">
        <w:rPr>
          <w:rFonts w:ascii="Times New Roman" w:hAnsi="Times New Roman" w:cs="Times New Roman"/>
          <w:sz w:val="24"/>
          <w:szCs w:val="24"/>
          <w:lang w:val="en-GB"/>
        </w:rPr>
        <w:t>se</w:t>
      </w:r>
      <w:r w:rsidR="00B328F3" w:rsidRPr="002C1612">
        <w:rPr>
          <w:rFonts w:ascii="Times New Roman" w:hAnsi="Times New Roman" w:cs="Times New Roman"/>
          <w:sz w:val="24"/>
          <w:szCs w:val="24"/>
          <w:lang w:val="en-GB"/>
        </w:rPr>
        <w:t xml:space="preserve"> </w:t>
      </w:r>
      <w:r w:rsidR="002B4E95" w:rsidRPr="002C1612">
        <w:rPr>
          <w:rFonts w:ascii="Times New Roman" w:hAnsi="Times New Roman" w:cs="Times New Roman"/>
          <w:sz w:val="24"/>
          <w:szCs w:val="24"/>
          <w:lang w:val="en-GB"/>
        </w:rPr>
        <w:t>commitments</w:t>
      </w:r>
      <w:r w:rsidR="00B328F3" w:rsidRPr="002C1612">
        <w:rPr>
          <w:rFonts w:ascii="Times New Roman" w:hAnsi="Times New Roman" w:cs="Times New Roman"/>
          <w:sz w:val="24"/>
          <w:szCs w:val="24"/>
          <w:lang w:val="en-GB"/>
        </w:rPr>
        <w:t xml:space="preserve"> by</w:t>
      </w:r>
      <w:r w:rsidR="0094316C">
        <w:rPr>
          <w:rFonts w:ascii="Times New Roman" w:hAnsi="Times New Roman" w:cs="Times New Roman"/>
          <w:sz w:val="24"/>
          <w:szCs w:val="24"/>
          <w:lang w:val="en-GB"/>
        </w:rPr>
        <w:t xml:space="preserve"> </w:t>
      </w:r>
      <w:r w:rsidR="00E30055">
        <w:rPr>
          <w:rFonts w:ascii="Times New Roman" w:hAnsi="Times New Roman" w:cs="Times New Roman"/>
          <w:sz w:val="24"/>
          <w:szCs w:val="24"/>
          <w:lang w:val="en-GB"/>
        </w:rPr>
        <w:t xml:space="preserve">the Code’s </w:t>
      </w:r>
      <w:r w:rsidR="00B328F3" w:rsidRPr="002C1612">
        <w:rPr>
          <w:rFonts w:ascii="Times New Roman" w:hAnsi="Times New Roman" w:cs="Times New Roman"/>
          <w:sz w:val="24"/>
          <w:szCs w:val="24"/>
          <w:lang w:val="en-GB"/>
        </w:rPr>
        <w:t>signatories</w:t>
      </w:r>
      <w:r w:rsidR="008E0E9D" w:rsidRPr="002C1612">
        <w:rPr>
          <w:rFonts w:ascii="Times New Roman" w:hAnsi="Times New Roman" w:cs="Times New Roman"/>
          <w:sz w:val="24"/>
          <w:szCs w:val="24"/>
          <w:lang w:val="en-GB"/>
        </w:rPr>
        <w:t xml:space="preserve">. </w:t>
      </w:r>
    </w:p>
    <w:p w14:paraId="4A736097" w14:textId="2C559A07" w:rsidR="00E30055" w:rsidRDefault="00E30055"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Section 3</w:t>
      </w:r>
      <w:r w:rsidR="008E0E9D" w:rsidRPr="002C1612">
        <w:rPr>
          <w:rFonts w:ascii="Times New Roman" w:hAnsi="Times New Roman" w:cs="Times New Roman"/>
          <w:sz w:val="24"/>
          <w:szCs w:val="24"/>
          <w:lang w:val="en-GB"/>
        </w:rPr>
        <w:t xml:space="preserve"> describe</w:t>
      </w:r>
      <w:r w:rsidR="004959D8">
        <w:rPr>
          <w:rFonts w:ascii="Times New Roman" w:hAnsi="Times New Roman" w:cs="Times New Roman"/>
          <w:sz w:val="24"/>
          <w:szCs w:val="24"/>
          <w:lang w:val="en-GB"/>
        </w:rPr>
        <w:t>s</w:t>
      </w:r>
      <w:r w:rsidR="008E0E9D" w:rsidRPr="002C1612">
        <w:rPr>
          <w:rFonts w:ascii="Times New Roman" w:hAnsi="Times New Roman" w:cs="Times New Roman"/>
          <w:sz w:val="24"/>
          <w:szCs w:val="24"/>
          <w:lang w:val="en-GB"/>
        </w:rPr>
        <w:t xml:space="preserve"> the activities carried out</w:t>
      </w:r>
      <w:r w:rsidR="00766640" w:rsidRPr="002C1612">
        <w:rPr>
          <w:rFonts w:ascii="Times New Roman" w:hAnsi="Times New Roman" w:cs="Times New Roman"/>
          <w:sz w:val="24"/>
          <w:szCs w:val="24"/>
          <w:lang w:val="en-GB"/>
        </w:rPr>
        <w:t xml:space="preserve"> by the </w:t>
      </w:r>
      <w:r w:rsidR="00C47A7D" w:rsidRPr="002C1612">
        <w:rPr>
          <w:rFonts w:ascii="Times New Roman" w:hAnsi="Times New Roman" w:cs="Times New Roman"/>
          <w:sz w:val="24"/>
          <w:szCs w:val="24"/>
          <w:lang w:val="en-GB"/>
        </w:rPr>
        <w:t>W</w:t>
      </w:r>
      <w:r w:rsidR="00E94B60">
        <w:rPr>
          <w:rFonts w:ascii="Times New Roman" w:hAnsi="Times New Roman" w:cs="Times New Roman"/>
          <w:sz w:val="24"/>
          <w:szCs w:val="24"/>
          <w:lang w:val="en-GB"/>
        </w:rPr>
        <w:t>S</w:t>
      </w:r>
      <w:r w:rsidR="00C47A7D" w:rsidRPr="002C1612">
        <w:rPr>
          <w:rFonts w:ascii="Times New Roman" w:hAnsi="Times New Roman" w:cs="Times New Roman"/>
          <w:sz w:val="24"/>
          <w:szCs w:val="24"/>
          <w:lang w:val="en-GB"/>
        </w:rPr>
        <w:t xml:space="preserve"> </w:t>
      </w:r>
      <w:r w:rsidR="00766640" w:rsidRPr="002C1612">
        <w:rPr>
          <w:rFonts w:ascii="Times New Roman" w:hAnsi="Times New Roman" w:cs="Times New Roman"/>
          <w:sz w:val="24"/>
          <w:szCs w:val="24"/>
          <w:lang w:val="en-GB"/>
        </w:rPr>
        <w:t xml:space="preserve">members and the main </w:t>
      </w:r>
      <w:r>
        <w:rPr>
          <w:rFonts w:ascii="Times New Roman" w:hAnsi="Times New Roman" w:cs="Times New Roman"/>
          <w:sz w:val="24"/>
          <w:szCs w:val="24"/>
          <w:lang w:val="en-GB"/>
        </w:rPr>
        <w:t>findings</w:t>
      </w:r>
      <w:r w:rsidR="00766640" w:rsidRPr="002C1612">
        <w:rPr>
          <w:rFonts w:ascii="Times New Roman" w:hAnsi="Times New Roman" w:cs="Times New Roman"/>
          <w:sz w:val="24"/>
          <w:szCs w:val="24"/>
          <w:lang w:val="en-GB"/>
        </w:rPr>
        <w:t xml:space="preserve">. </w:t>
      </w:r>
    </w:p>
    <w:p w14:paraId="474D687B" w14:textId="77777777" w:rsidR="005A15DD" w:rsidRPr="002C1612" w:rsidRDefault="00106089" w:rsidP="00CE5A4B">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Finally, </w:t>
      </w:r>
      <w:r w:rsidR="00E30055">
        <w:rPr>
          <w:rFonts w:ascii="Times New Roman" w:hAnsi="Times New Roman" w:cs="Times New Roman"/>
          <w:sz w:val="24"/>
          <w:szCs w:val="24"/>
          <w:lang w:val="en-GB"/>
        </w:rPr>
        <w:t>Section 4</w:t>
      </w:r>
      <w:r w:rsidR="004959D8" w:rsidRPr="002C1612">
        <w:rPr>
          <w:rFonts w:ascii="Times New Roman" w:hAnsi="Times New Roman" w:cs="Times New Roman"/>
          <w:sz w:val="24"/>
          <w:szCs w:val="24"/>
          <w:lang w:val="en-GB"/>
        </w:rPr>
        <w:t xml:space="preserve"> </w:t>
      </w:r>
      <w:r w:rsidR="00E30055">
        <w:rPr>
          <w:rFonts w:ascii="Times New Roman" w:hAnsi="Times New Roman" w:cs="Times New Roman"/>
          <w:sz w:val="24"/>
          <w:szCs w:val="24"/>
          <w:lang w:val="en-GB"/>
        </w:rPr>
        <w:t xml:space="preserve">identifies </w:t>
      </w:r>
      <w:r w:rsidRPr="002C1612">
        <w:rPr>
          <w:rFonts w:ascii="Times New Roman" w:hAnsi="Times New Roman" w:cs="Times New Roman"/>
          <w:sz w:val="24"/>
          <w:szCs w:val="24"/>
          <w:lang w:val="en-GB"/>
        </w:rPr>
        <w:t xml:space="preserve">some policy options </w:t>
      </w:r>
      <w:r w:rsidR="00E30055">
        <w:rPr>
          <w:rFonts w:ascii="Times New Roman" w:hAnsi="Times New Roman" w:cs="Times New Roman"/>
          <w:sz w:val="24"/>
          <w:szCs w:val="24"/>
          <w:lang w:val="en-GB"/>
        </w:rPr>
        <w:t xml:space="preserve">and provides </w:t>
      </w:r>
      <w:r w:rsidR="00F41667">
        <w:rPr>
          <w:rFonts w:ascii="Times New Roman" w:hAnsi="Times New Roman" w:cs="Times New Roman"/>
          <w:sz w:val="24"/>
          <w:szCs w:val="24"/>
          <w:lang w:val="en-GB"/>
        </w:rPr>
        <w:t>(</w:t>
      </w:r>
      <w:proofErr w:type="spellStart"/>
      <w:r w:rsidR="00F41667">
        <w:rPr>
          <w:rFonts w:ascii="Times New Roman" w:hAnsi="Times New Roman" w:cs="Times New Roman"/>
          <w:sz w:val="24"/>
          <w:szCs w:val="24"/>
          <w:lang w:val="en-GB"/>
        </w:rPr>
        <w:t>i</w:t>
      </w:r>
      <w:proofErr w:type="spellEnd"/>
      <w:r w:rsidR="00F41667">
        <w:rPr>
          <w:rFonts w:ascii="Times New Roman" w:hAnsi="Times New Roman" w:cs="Times New Roman"/>
          <w:sz w:val="24"/>
          <w:szCs w:val="24"/>
          <w:lang w:val="en-GB"/>
        </w:rPr>
        <w:t xml:space="preserve">) </w:t>
      </w:r>
      <w:r w:rsidR="002E4943">
        <w:rPr>
          <w:rFonts w:ascii="Times New Roman" w:hAnsi="Times New Roman" w:cs="Times New Roman"/>
          <w:sz w:val="24"/>
          <w:szCs w:val="24"/>
          <w:lang w:val="en-GB"/>
        </w:rPr>
        <w:t>s</w:t>
      </w:r>
      <w:r w:rsidR="00A13251">
        <w:rPr>
          <w:rFonts w:ascii="Times New Roman" w:hAnsi="Times New Roman" w:cs="Times New Roman"/>
          <w:sz w:val="24"/>
          <w:szCs w:val="24"/>
          <w:lang w:val="en-GB"/>
        </w:rPr>
        <w:t>pecific</w:t>
      </w:r>
      <w:r w:rsidR="002E4943">
        <w:rPr>
          <w:rFonts w:ascii="Times New Roman" w:hAnsi="Times New Roman" w:cs="Times New Roman"/>
          <w:sz w:val="24"/>
          <w:szCs w:val="24"/>
          <w:lang w:val="en-GB"/>
        </w:rPr>
        <w:t xml:space="preserve"> recommendations</w:t>
      </w:r>
      <w:r w:rsidR="00A13251">
        <w:rPr>
          <w:rFonts w:ascii="Times New Roman" w:hAnsi="Times New Roman" w:cs="Times New Roman"/>
          <w:sz w:val="24"/>
          <w:szCs w:val="24"/>
          <w:lang w:val="en-GB"/>
        </w:rPr>
        <w:t xml:space="preserve"> addressed to online platforms</w:t>
      </w:r>
      <w:r w:rsidR="00F41667">
        <w:rPr>
          <w:rFonts w:ascii="Times New Roman" w:hAnsi="Times New Roman" w:cs="Times New Roman"/>
          <w:sz w:val="24"/>
          <w:szCs w:val="24"/>
          <w:lang w:val="en-GB"/>
        </w:rPr>
        <w:t xml:space="preserve"> and (ii)</w:t>
      </w:r>
      <w:r w:rsidR="00A13251">
        <w:rPr>
          <w:rFonts w:ascii="Times New Roman" w:hAnsi="Times New Roman" w:cs="Times New Roman"/>
          <w:sz w:val="24"/>
          <w:szCs w:val="24"/>
          <w:lang w:val="en-GB"/>
        </w:rPr>
        <w:t xml:space="preserve"> a</w:t>
      </w:r>
      <w:r w:rsidR="008B5033">
        <w:rPr>
          <w:rFonts w:ascii="Times New Roman" w:hAnsi="Times New Roman" w:cs="Times New Roman"/>
          <w:sz w:val="24"/>
          <w:szCs w:val="24"/>
          <w:lang w:val="en-GB"/>
        </w:rPr>
        <w:t xml:space="preserve"> list of</w:t>
      </w:r>
      <w:r w:rsidR="00A13251">
        <w:rPr>
          <w:rFonts w:ascii="Times New Roman" w:hAnsi="Times New Roman" w:cs="Times New Roman"/>
          <w:sz w:val="24"/>
          <w:szCs w:val="24"/>
          <w:lang w:val="en-GB"/>
        </w:rPr>
        <w:t xml:space="preserve"> KPIs</w:t>
      </w:r>
      <w:r w:rsidR="008B5033">
        <w:rPr>
          <w:rFonts w:ascii="Times New Roman" w:hAnsi="Times New Roman" w:cs="Times New Roman"/>
          <w:sz w:val="24"/>
          <w:szCs w:val="24"/>
          <w:lang w:val="en-GB"/>
        </w:rPr>
        <w:t xml:space="preserve"> </w:t>
      </w:r>
      <w:r w:rsidR="00E30055">
        <w:rPr>
          <w:rFonts w:ascii="Times New Roman" w:hAnsi="Times New Roman" w:cs="Times New Roman"/>
          <w:sz w:val="24"/>
          <w:szCs w:val="24"/>
          <w:lang w:val="en-GB"/>
        </w:rPr>
        <w:t>aimed at</w:t>
      </w:r>
      <w:r w:rsidR="00F41667">
        <w:rPr>
          <w:rFonts w:ascii="Times New Roman" w:hAnsi="Times New Roman" w:cs="Times New Roman"/>
          <w:sz w:val="24"/>
          <w:szCs w:val="24"/>
          <w:lang w:val="en-GB"/>
        </w:rPr>
        <w:t xml:space="preserve"> </w:t>
      </w:r>
      <w:r w:rsidR="00105D67" w:rsidRPr="00991FC2">
        <w:rPr>
          <w:rFonts w:ascii="Times New Roman" w:hAnsi="Times New Roman" w:cs="Times New Roman"/>
          <w:i/>
          <w:iCs/>
          <w:sz w:val="24"/>
          <w:szCs w:val="24"/>
          <w:lang w:val="en-GB"/>
        </w:rPr>
        <w:t>E</w:t>
      </w:r>
      <w:r w:rsidR="00F41667" w:rsidRPr="00991FC2">
        <w:rPr>
          <w:rFonts w:ascii="Times New Roman" w:hAnsi="Times New Roman" w:cs="Times New Roman"/>
          <w:i/>
          <w:iCs/>
          <w:sz w:val="24"/>
          <w:szCs w:val="24"/>
          <w:lang w:val="en-GB"/>
        </w:rPr>
        <w:t xml:space="preserve">mpowering </w:t>
      </w:r>
      <w:r w:rsidR="00E30055">
        <w:rPr>
          <w:rFonts w:ascii="Times New Roman" w:hAnsi="Times New Roman" w:cs="Times New Roman"/>
          <w:i/>
          <w:iCs/>
          <w:sz w:val="24"/>
          <w:szCs w:val="24"/>
          <w:lang w:val="en-GB"/>
        </w:rPr>
        <w:t xml:space="preserve">the </w:t>
      </w:r>
      <w:r w:rsidR="00F41667" w:rsidRPr="00991FC2">
        <w:rPr>
          <w:rFonts w:ascii="Times New Roman" w:hAnsi="Times New Roman" w:cs="Times New Roman"/>
          <w:i/>
          <w:iCs/>
          <w:sz w:val="24"/>
          <w:szCs w:val="24"/>
          <w:lang w:val="en-GB"/>
        </w:rPr>
        <w:t>research community</w:t>
      </w:r>
      <w:r w:rsidR="00F41667">
        <w:rPr>
          <w:rFonts w:ascii="Times New Roman" w:hAnsi="Times New Roman" w:cs="Times New Roman"/>
          <w:sz w:val="24"/>
          <w:szCs w:val="24"/>
          <w:lang w:val="en-GB"/>
        </w:rPr>
        <w:t xml:space="preserve"> </w:t>
      </w:r>
      <w:r w:rsidR="00411BC4">
        <w:rPr>
          <w:rFonts w:ascii="Times New Roman" w:hAnsi="Times New Roman" w:cs="Times New Roman"/>
          <w:sz w:val="24"/>
          <w:szCs w:val="24"/>
          <w:lang w:val="en-GB"/>
        </w:rPr>
        <w:t>that could</w:t>
      </w:r>
      <w:r w:rsidR="00F66096">
        <w:rPr>
          <w:rFonts w:ascii="Times New Roman" w:hAnsi="Times New Roman" w:cs="Times New Roman"/>
          <w:sz w:val="24"/>
          <w:szCs w:val="24"/>
          <w:lang w:val="en-GB"/>
        </w:rPr>
        <w:t xml:space="preserve"> be considered </w:t>
      </w:r>
      <w:r w:rsidR="00E30055">
        <w:rPr>
          <w:rFonts w:ascii="Times New Roman" w:hAnsi="Times New Roman" w:cs="Times New Roman"/>
          <w:sz w:val="24"/>
          <w:szCs w:val="24"/>
          <w:lang w:val="en-GB"/>
        </w:rPr>
        <w:t>for the revision</w:t>
      </w:r>
      <w:r w:rsidR="004959D8">
        <w:rPr>
          <w:rFonts w:ascii="Times New Roman" w:hAnsi="Times New Roman" w:cs="Times New Roman"/>
          <w:sz w:val="24"/>
          <w:szCs w:val="24"/>
          <w:lang w:val="en-GB"/>
        </w:rPr>
        <w:t xml:space="preserve"> of the </w:t>
      </w:r>
      <w:r w:rsidR="000166F2">
        <w:rPr>
          <w:rFonts w:ascii="Times New Roman" w:hAnsi="Times New Roman" w:cs="Times New Roman"/>
          <w:sz w:val="24"/>
          <w:szCs w:val="24"/>
          <w:lang w:val="en-GB"/>
        </w:rPr>
        <w:t>Code of Practice on Disinformation</w:t>
      </w:r>
      <w:r w:rsidR="004959D8">
        <w:rPr>
          <w:rFonts w:ascii="Times New Roman" w:hAnsi="Times New Roman" w:cs="Times New Roman"/>
          <w:sz w:val="24"/>
          <w:szCs w:val="24"/>
          <w:lang w:val="en-GB"/>
        </w:rPr>
        <w:t>.</w:t>
      </w:r>
      <w:r w:rsidR="000166F2">
        <w:rPr>
          <w:rFonts w:ascii="Times New Roman" w:hAnsi="Times New Roman" w:cs="Times New Roman"/>
          <w:sz w:val="24"/>
          <w:szCs w:val="24"/>
          <w:lang w:val="en-GB"/>
        </w:rPr>
        <w:t xml:space="preserve"> </w:t>
      </w:r>
    </w:p>
    <w:p w14:paraId="7FAE1889" w14:textId="77777777" w:rsidR="004A4D95" w:rsidRPr="002C1612" w:rsidRDefault="00447FD0" w:rsidP="00590AAE">
      <w:pPr>
        <w:pStyle w:val="Nadpis1"/>
      </w:pPr>
      <w:bookmarkStart w:id="6" w:name="_Toc72252020"/>
      <w:r w:rsidRPr="002C1612">
        <w:t xml:space="preserve">2 - </w:t>
      </w:r>
      <w:r w:rsidR="004A4D95" w:rsidRPr="002C1612">
        <w:t>Background</w:t>
      </w:r>
      <w:bookmarkEnd w:id="6"/>
    </w:p>
    <w:p w14:paraId="54F04883" w14:textId="77777777" w:rsidR="00FB6F72" w:rsidRPr="002C1612" w:rsidRDefault="00447FD0" w:rsidP="00447FD0">
      <w:pPr>
        <w:pStyle w:val="Nadpis2"/>
        <w:rPr>
          <w:lang w:val="en-GB"/>
        </w:rPr>
      </w:pPr>
      <w:bookmarkStart w:id="7" w:name="_Toc72252021"/>
      <w:r w:rsidRPr="002C1612">
        <w:rPr>
          <w:lang w:val="en-GB"/>
        </w:rPr>
        <w:t xml:space="preserve">2.1 - </w:t>
      </w:r>
      <w:r w:rsidR="00FB6F72" w:rsidRPr="002C1612">
        <w:rPr>
          <w:lang w:val="en-GB"/>
        </w:rPr>
        <w:t>The Code of Practice on Disinformation: Pillar E</w:t>
      </w:r>
      <w:bookmarkEnd w:id="7"/>
    </w:p>
    <w:p w14:paraId="211AB676" w14:textId="77777777" w:rsidR="0083191A" w:rsidRPr="00A80499" w:rsidRDefault="002E28E5" w:rsidP="00A80499">
      <w:pPr>
        <w:spacing w:after="120" w:line="240" w:lineRule="auto"/>
        <w:jc w:val="both"/>
        <w:rPr>
          <w:rFonts w:ascii="Times New Roman" w:hAnsi="Times New Roman" w:cs="Times New Roman"/>
          <w:sz w:val="24"/>
          <w:szCs w:val="24"/>
          <w:lang w:val="en-GB" w:eastAsia="it-IT"/>
        </w:rPr>
      </w:pPr>
      <w:r w:rsidRPr="002C1612">
        <w:rPr>
          <w:rFonts w:ascii="Times New Roman" w:hAnsi="Times New Roman" w:cs="Times New Roman"/>
          <w:sz w:val="24"/>
          <w:szCs w:val="24"/>
          <w:lang w:val="en-GB"/>
        </w:rPr>
        <w:t xml:space="preserve">In </w:t>
      </w:r>
      <w:r w:rsidR="0091422C" w:rsidRPr="002C1612">
        <w:rPr>
          <w:rFonts w:ascii="Times New Roman" w:hAnsi="Times New Roman" w:cs="Times New Roman"/>
          <w:sz w:val="24"/>
          <w:szCs w:val="24"/>
          <w:lang w:val="en-GB"/>
        </w:rPr>
        <w:t>September 2018, representatives of online platforms, leading social networks, advertisers</w:t>
      </w:r>
      <w:r w:rsidRPr="002C1612">
        <w:rPr>
          <w:rFonts w:ascii="Times New Roman" w:hAnsi="Times New Roman" w:cs="Times New Roman"/>
          <w:sz w:val="24"/>
          <w:szCs w:val="24"/>
          <w:lang w:val="en-GB"/>
        </w:rPr>
        <w:t>,</w:t>
      </w:r>
      <w:r w:rsidR="0091422C" w:rsidRPr="002C1612">
        <w:rPr>
          <w:rFonts w:ascii="Times New Roman" w:hAnsi="Times New Roman" w:cs="Times New Roman"/>
          <w:sz w:val="24"/>
          <w:szCs w:val="24"/>
          <w:lang w:val="en-GB"/>
        </w:rPr>
        <w:t xml:space="preserve"> and </w:t>
      </w:r>
      <w:r w:rsidRPr="002C1612">
        <w:rPr>
          <w:rFonts w:ascii="Times New Roman" w:hAnsi="Times New Roman" w:cs="Times New Roman"/>
          <w:sz w:val="24"/>
          <w:szCs w:val="24"/>
          <w:lang w:val="en-GB"/>
        </w:rPr>
        <w:t xml:space="preserve">the </w:t>
      </w:r>
      <w:r w:rsidR="0091422C" w:rsidRPr="002C1612">
        <w:rPr>
          <w:rFonts w:ascii="Times New Roman" w:hAnsi="Times New Roman" w:cs="Times New Roman"/>
          <w:sz w:val="24"/>
          <w:szCs w:val="24"/>
          <w:lang w:val="en-GB"/>
        </w:rPr>
        <w:t xml:space="preserve">advertising industry agreed </w:t>
      </w:r>
      <w:r w:rsidR="00E30055">
        <w:rPr>
          <w:rFonts w:ascii="Times New Roman" w:hAnsi="Times New Roman" w:cs="Times New Roman"/>
          <w:sz w:val="24"/>
          <w:szCs w:val="24"/>
          <w:lang w:val="en-GB"/>
        </w:rPr>
        <w:t>to draft</w:t>
      </w:r>
      <w:r w:rsidR="00E30055" w:rsidRPr="002C1612">
        <w:rPr>
          <w:rFonts w:ascii="Times New Roman" w:hAnsi="Times New Roman" w:cs="Times New Roman"/>
          <w:sz w:val="24"/>
          <w:szCs w:val="24"/>
          <w:lang w:val="en-GB"/>
        </w:rPr>
        <w:t xml:space="preserve"> </w:t>
      </w:r>
      <w:r w:rsidR="0091422C" w:rsidRPr="002C1612">
        <w:rPr>
          <w:rFonts w:ascii="Times New Roman" w:hAnsi="Times New Roman" w:cs="Times New Roman"/>
          <w:sz w:val="24"/>
          <w:szCs w:val="24"/>
          <w:lang w:val="en-GB"/>
        </w:rPr>
        <w:t xml:space="preserve">a self-regulatory Code of Practice to </w:t>
      </w:r>
      <w:r w:rsidR="00E30055">
        <w:rPr>
          <w:rFonts w:ascii="Times New Roman" w:hAnsi="Times New Roman" w:cs="Times New Roman"/>
          <w:sz w:val="24"/>
          <w:szCs w:val="24"/>
          <w:lang w:val="en-GB"/>
        </w:rPr>
        <w:t>counter</w:t>
      </w:r>
      <w:r w:rsidR="00E30055" w:rsidRPr="002C1612">
        <w:rPr>
          <w:rFonts w:ascii="Times New Roman" w:hAnsi="Times New Roman" w:cs="Times New Roman"/>
          <w:sz w:val="24"/>
          <w:szCs w:val="24"/>
          <w:lang w:val="en-GB"/>
        </w:rPr>
        <w:t xml:space="preserve"> </w:t>
      </w:r>
      <w:r w:rsidR="0091422C" w:rsidRPr="002C1612">
        <w:rPr>
          <w:rFonts w:ascii="Times New Roman" w:hAnsi="Times New Roman" w:cs="Times New Roman"/>
          <w:sz w:val="24"/>
          <w:szCs w:val="24"/>
          <w:lang w:val="en-GB"/>
        </w:rPr>
        <w:t>the spread of online disinformation and fake news.</w:t>
      </w:r>
      <w:r w:rsidR="00370B62" w:rsidRPr="002C1612">
        <w:rPr>
          <w:rFonts w:ascii="Times New Roman" w:hAnsi="Times New Roman" w:cs="Times New Roman"/>
          <w:sz w:val="24"/>
          <w:szCs w:val="24"/>
          <w:lang w:val="en-GB"/>
        </w:rPr>
        <w:t xml:space="preserve"> The </w:t>
      </w:r>
      <w:r w:rsidR="00370B62" w:rsidRPr="002C1612">
        <w:rPr>
          <w:rFonts w:ascii="Times New Roman" w:hAnsi="Times New Roman" w:cs="Times New Roman"/>
          <w:i/>
          <w:iCs/>
          <w:sz w:val="24"/>
          <w:szCs w:val="24"/>
          <w:lang w:val="en-GB"/>
        </w:rPr>
        <w:t>Code of Practice on Disinformation</w:t>
      </w:r>
      <w:r w:rsidR="007772F1" w:rsidRPr="002C1612">
        <w:rPr>
          <w:rStyle w:val="Odkaznapoznmkupodiarou"/>
          <w:rFonts w:ascii="Times New Roman" w:hAnsi="Times New Roman" w:cs="Times New Roman"/>
          <w:sz w:val="24"/>
          <w:szCs w:val="24"/>
          <w:lang w:val="en-GB"/>
        </w:rPr>
        <w:footnoteReference w:id="2"/>
      </w:r>
      <w:r w:rsidR="00370B62" w:rsidRPr="002C1612">
        <w:rPr>
          <w:rFonts w:ascii="Times New Roman" w:hAnsi="Times New Roman" w:cs="Times New Roman"/>
          <w:sz w:val="24"/>
          <w:szCs w:val="24"/>
          <w:lang w:val="en-GB"/>
        </w:rPr>
        <w:t xml:space="preserve"> aims at achieving the objectives set out by the Commission’s Communication </w:t>
      </w:r>
      <w:r w:rsidR="006B0315" w:rsidRPr="00FB7417">
        <w:rPr>
          <w:rFonts w:ascii="Times New Roman" w:hAnsi="Times New Roman" w:cs="Times New Roman"/>
          <w:i/>
          <w:iCs/>
          <w:sz w:val="24"/>
          <w:szCs w:val="24"/>
          <w:lang w:val="en-GB"/>
        </w:rPr>
        <w:t>T</w:t>
      </w:r>
      <w:r w:rsidR="006B0315" w:rsidRPr="002C1612">
        <w:rPr>
          <w:rFonts w:ascii="Times New Roman" w:hAnsi="Times New Roman" w:cs="Times New Roman"/>
          <w:i/>
          <w:iCs/>
          <w:sz w:val="24"/>
          <w:szCs w:val="24"/>
          <w:lang w:val="en-GB"/>
        </w:rPr>
        <w:t>ackling online disinformation: a European approach</w:t>
      </w:r>
      <w:r w:rsidR="007772F1" w:rsidRPr="002C1612">
        <w:rPr>
          <w:rStyle w:val="Odkaznapoznmkupodiarou"/>
          <w:rFonts w:ascii="Times New Roman" w:hAnsi="Times New Roman" w:cs="Times New Roman"/>
          <w:sz w:val="24"/>
          <w:szCs w:val="24"/>
          <w:lang w:val="en-GB"/>
        </w:rPr>
        <w:footnoteReference w:id="3"/>
      </w:r>
      <w:r w:rsidR="006B0315" w:rsidRPr="002C1612">
        <w:rPr>
          <w:rFonts w:ascii="Times New Roman" w:hAnsi="Times New Roman" w:cs="Times New Roman"/>
          <w:sz w:val="24"/>
          <w:szCs w:val="24"/>
          <w:lang w:val="en-GB"/>
        </w:rPr>
        <w:t xml:space="preserve"> </w:t>
      </w:r>
      <w:r w:rsidR="00370B62" w:rsidRPr="002C1612">
        <w:rPr>
          <w:rFonts w:ascii="Times New Roman" w:hAnsi="Times New Roman" w:cs="Times New Roman"/>
          <w:sz w:val="24"/>
          <w:szCs w:val="24"/>
          <w:lang w:val="en-GB"/>
        </w:rPr>
        <w:t>presented in April 2018 by setting a wide range of commitments, from transparency in political advertising to the closure of fake accounts and demonetization of purveyors of disinformation</w:t>
      </w:r>
      <w:r w:rsidR="002D175C" w:rsidRPr="002C1612">
        <w:rPr>
          <w:rFonts w:ascii="Times New Roman" w:hAnsi="Times New Roman" w:cs="Times New Roman"/>
          <w:sz w:val="24"/>
          <w:szCs w:val="24"/>
          <w:lang w:val="en-GB"/>
        </w:rPr>
        <w:t>.</w:t>
      </w:r>
      <w:r w:rsidR="0083191A">
        <w:rPr>
          <w:rFonts w:ascii="Times New Roman" w:hAnsi="Times New Roman" w:cs="Times New Roman"/>
          <w:sz w:val="24"/>
          <w:szCs w:val="24"/>
          <w:lang w:val="en-GB"/>
        </w:rPr>
        <w:t xml:space="preserve"> </w:t>
      </w:r>
    </w:p>
    <w:p w14:paraId="18D6A3C9" w14:textId="77777777" w:rsidR="009F7726" w:rsidRPr="002C1612" w:rsidRDefault="00021D01" w:rsidP="009F7726">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9F7726" w:rsidRPr="002C1612">
        <w:rPr>
          <w:rFonts w:ascii="Times New Roman" w:hAnsi="Times New Roman" w:cs="Times New Roman"/>
          <w:sz w:val="24"/>
          <w:szCs w:val="24"/>
          <w:lang w:val="en-GB"/>
        </w:rPr>
        <w:t>he Code of Pra</w:t>
      </w:r>
      <w:r w:rsidR="002E28E5" w:rsidRPr="002C1612">
        <w:rPr>
          <w:rFonts w:ascii="Times New Roman" w:hAnsi="Times New Roman" w:cs="Times New Roman"/>
          <w:sz w:val="24"/>
          <w:szCs w:val="24"/>
          <w:lang w:val="en-GB"/>
        </w:rPr>
        <w:t>c</w:t>
      </w:r>
      <w:r w:rsidR="009F7726" w:rsidRPr="002C1612">
        <w:rPr>
          <w:rFonts w:ascii="Times New Roman" w:hAnsi="Times New Roman" w:cs="Times New Roman"/>
          <w:sz w:val="24"/>
          <w:szCs w:val="24"/>
          <w:lang w:val="en-GB"/>
        </w:rPr>
        <w:t>tice signatories</w:t>
      </w:r>
      <w:r w:rsidR="00B36E31">
        <w:rPr>
          <w:rFonts w:ascii="Times New Roman" w:hAnsi="Times New Roman" w:cs="Times New Roman"/>
          <w:sz w:val="24"/>
          <w:szCs w:val="24"/>
          <w:lang w:val="en-GB"/>
        </w:rPr>
        <w:t>’</w:t>
      </w:r>
      <w:r w:rsidR="009F7726" w:rsidRPr="002C1612">
        <w:rPr>
          <w:rFonts w:ascii="Times New Roman" w:hAnsi="Times New Roman" w:cs="Times New Roman"/>
          <w:sz w:val="24"/>
          <w:szCs w:val="24"/>
          <w:lang w:val="en-GB"/>
        </w:rPr>
        <w:t xml:space="preserve"> commitments </w:t>
      </w:r>
      <w:r>
        <w:rPr>
          <w:rFonts w:ascii="Times New Roman" w:hAnsi="Times New Roman" w:cs="Times New Roman"/>
          <w:sz w:val="24"/>
          <w:szCs w:val="24"/>
          <w:lang w:val="en-GB"/>
        </w:rPr>
        <w:t>were</w:t>
      </w:r>
      <w:r w:rsidR="009F7726" w:rsidRPr="002C1612">
        <w:rPr>
          <w:rFonts w:ascii="Times New Roman" w:hAnsi="Times New Roman" w:cs="Times New Roman"/>
          <w:sz w:val="24"/>
          <w:szCs w:val="24"/>
          <w:lang w:val="en-GB"/>
        </w:rPr>
        <w:t xml:space="preserve"> </w:t>
      </w:r>
      <w:r w:rsidR="002E28E5" w:rsidRPr="002C1612">
        <w:rPr>
          <w:rFonts w:ascii="Times New Roman" w:hAnsi="Times New Roman" w:cs="Times New Roman"/>
          <w:sz w:val="24"/>
          <w:szCs w:val="24"/>
          <w:lang w:val="en-GB"/>
        </w:rPr>
        <w:t xml:space="preserve">organised </w:t>
      </w:r>
      <w:r w:rsidR="009F7726" w:rsidRPr="002C1612">
        <w:rPr>
          <w:rFonts w:ascii="Times New Roman" w:hAnsi="Times New Roman" w:cs="Times New Roman"/>
          <w:sz w:val="24"/>
          <w:szCs w:val="24"/>
          <w:lang w:val="en-GB"/>
        </w:rPr>
        <w:t xml:space="preserve">under five </w:t>
      </w:r>
      <w:r w:rsidR="002E28E5" w:rsidRPr="002C1612">
        <w:rPr>
          <w:rFonts w:ascii="Times New Roman" w:hAnsi="Times New Roman" w:cs="Times New Roman"/>
          <w:sz w:val="24"/>
          <w:szCs w:val="24"/>
          <w:lang w:val="en-GB"/>
        </w:rPr>
        <w:t>pillars</w:t>
      </w:r>
      <w:r w:rsidR="009F7726" w:rsidRPr="002C1612">
        <w:rPr>
          <w:rFonts w:ascii="Times New Roman" w:hAnsi="Times New Roman" w:cs="Times New Roman"/>
          <w:sz w:val="24"/>
          <w:szCs w:val="24"/>
          <w:lang w:val="en-GB"/>
        </w:rPr>
        <w:t>:</w:t>
      </w:r>
    </w:p>
    <w:p w14:paraId="7D562477" w14:textId="77777777" w:rsidR="009F7726" w:rsidRPr="002C1612" w:rsidRDefault="009F7726" w:rsidP="000C0202">
      <w:pPr>
        <w:pStyle w:val="Odsekzoznamu"/>
        <w:numPr>
          <w:ilvl w:val="0"/>
          <w:numId w:val="15"/>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Scrutiny of ad placements</w:t>
      </w:r>
    </w:p>
    <w:p w14:paraId="6CC1F040" w14:textId="77777777" w:rsidR="009F7726" w:rsidRPr="002C1612" w:rsidRDefault="009F7726" w:rsidP="000C0202">
      <w:pPr>
        <w:pStyle w:val="Odsekzoznamu"/>
        <w:numPr>
          <w:ilvl w:val="0"/>
          <w:numId w:val="15"/>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Political advertising and issue-based advertising</w:t>
      </w:r>
    </w:p>
    <w:p w14:paraId="672AAD60" w14:textId="77777777" w:rsidR="009F7726" w:rsidRPr="002C1612" w:rsidRDefault="009F7726" w:rsidP="000C0202">
      <w:pPr>
        <w:pStyle w:val="Odsekzoznamu"/>
        <w:numPr>
          <w:ilvl w:val="0"/>
          <w:numId w:val="15"/>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Integrity of services</w:t>
      </w:r>
    </w:p>
    <w:p w14:paraId="6B4A2BE4" w14:textId="77777777" w:rsidR="009F7726" w:rsidRPr="002C1612" w:rsidRDefault="009F7726" w:rsidP="000C0202">
      <w:pPr>
        <w:pStyle w:val="Odsekzoznamu"/>
        <w:numPr>
          <w:ilvl w:val="0"/>
          <w:numId w:val="15"/>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Empowering consumers</w:t>
      </w:r>
    </w:p>
    <w:p w14:paraId="1782B8E0" w14:textId="77777777" w:rsidR="002D175C" w:rsidRPr="002C1612" w:rsidRDefault="009F7726" w:rsidP="000C0202">
      <w:pPr>
        <w:pStyle w:val="Odsekzoznamu"/>
        <w:numPr>
          <w:ilvl w:val="0"/>
          <w:numId w:val="15"/>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Empowering the research community</w:t>
      </w:r>
    </w:p>
    <w:p w14:paraId="0CFB2459" w14:textId="77777777" w:rsidR="00981D51" w:rsidRDefault="00981D51" w:rsidP="00FB6F72">
      <w:pPr>
        <w:jc w:val="both"/>
        <w:rPr>
          <w:rFonts w:ascii="Times New Roman" w:hAnsi="Times New Roman" w:cs="Times New Roman"/>
          <w:sz w:val="24"/>
          <w:szCs w:val="24"/>
          <w:lang w:val="en-GB"/>
        </w:rPr>
      </w:pPr>
    </w:p>
    <w:p w14:paraId="19AE1BF0" w14:textId="77777777" w:rsidR="00BF1AB2" w:rsidRPr="002C1612" w:rsidRDefault="00981D51" w:rsidP="00FB6F72">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w:t>
      </w:r>
      <w:r w:rsidR="00BF1AB2" w:rsidRPr="002C1612">
        <w:rPr>
          <w:rFonts w:ascii="Times New Roman" w:hAnsi="Times New Roman" w:cs="Times New Roman"/>
          <w:sz w:val="24"/>
          <w:szCs w:val="24"/>
          <w:lang w:val="en-GB"/>
        </w:rPr>
        <w:t xml:space="preserve">he main commitments </w:t>
      </w:r>
      <w:r>
        <w:rPr>
          <w:rFonts w:ascii="Times New Roman" w:hAnsi="Times New Roman" w:cs="Times New Roman"/>
          <w:sz w:val="24"/>
          <w:szCs w:val="24"/>
          <w:lang w:val="en-GB"/>
        </w:rPr>
        <w:t xml:space="preserve">of Pillar E </w:t>
      </w:r>
      <w:r w:rsidR="00843826" w:rsidRPr="002C1612">
        <w:rPr>
          <w:rFonts w:ascii="Times New Roman" w:hAnsi="Times New Roman" w:cs="Times New Roman"/>
          <w:sz w:val="24"/>
          <w:szCs w:val="24"/>
          <w:lang w:val="en-GB"/>
        </w:rPr>
        <w:t>and the relative information useful for the monitoring activities.</w:t>
      </w:r>
    </w:p>
    <w:tbl>
      <w:tblPr>
        <w:tblStyle w:val="Mriekatabuky"/>
        <w:tblW w:w="0" w:type="auto"/>
        <w:tblLook w:val="04A0" w:firstRow="1" w:lastRow="0" w:firstColumn="1" w:lastColumn="0" w:noHBand="0" w:noVBand="1"/>
      </w:tblPr>
      <w:tblGrid>
        <w:gridCol w:w="4814"/>
        <w:gridCol w:w="4814"/>
      </w:tblGrid>
      <w:tr w:rsidR="000F7C15" w:rsidRPr="00054BF6" w14:paraId="5106B393" w14:textId="77777777" w:rsidTr="000F7C15">
        <w:tc>
          <w:tcPr>
            <w:tcW w:w="4814" w:type="dxa"/>
          </w:tcPr>
          <w:p w14:paraId="4772831B" w14:textId="77777777" w:rsidR="000F7C15" w:rsidRPr="002C1612" w:rsidRDefault="000F7C15" w:rsidP="00FB6F72">
            <w:pPr>
              <w:jc w:val="both"/>
              <w:rPr>
                <w:rFonts w:ascii="Times New Roman" w:hAnsi="Times New Roman" w:cs="Times New Roman"/>
                <w:b/>
                <w:bCs/>
                <w:sz w:val="24"/>
                <w:szCs w:val="24"/>
                <w:lang w:val="en-GB"/>
              </w:rPr>
            </w:pPr>
            <w:r w:rsidRPr="002C1612">
              <w:rPr>
                <w:rFonts w:ascii="Times New Roman" w:hAnsi="Times New Roman" w:cs="Times New Roman"/>
                <w:b/>
                <w:bCs/>
                <w:sz w:val="24"/>
                <w:szCs w:val="24"/>
                <w:lang w:val="en-GB"/>
              </w:rPr>
              <w:t>E. Empowering the research community</w:t>
            </w:r>
          </w:p>
        </w:tc>
        <w:tc>
          <w:tcPr>
            <w:tcW w:w="4814" w:type="dxa"/>
          </w:tcPr>
          <w:p w14:paraId="0F1C7023" w14:textId="77777777" w:rsidR="000F7C15" w:rsidRPr="002C1612" w:rsidRDefault="000F7C15" w:rsidP="00FB6F72">
            <w:pPr>
              <w:jc w:val="both"/>
              <w:rPr>
                <w:rFonts w:ascii="Times New Roman" w:hAnsi="Times New Roman" w:cs="Times New Roman"/>
                <w:sz w:val="24"/>
                <w:szCs w:val="24"/>
                <w:lang w:val="en-GB"/>
              </w:rPr>
            </w:pPr>
          </w:p>
        </w:tc>
      </w:tr>
      <w:tr w:rsidR="000F7C15" w:rsidRPr="00054BF6" w14:paraId="11905D9A" w14:textId="77777777" w:rsidTr="000F7C15">
        <w:tc>
          <w:tcPr>
            <w:tcW w:w="4814" w:type="dxa"/>
          </w:tcPr>
          <w:p w14:paraId="0923E579" w14:textId="77777777" w:rsidR="000F7C15" w:rsidRPr="002C1612" w:rsidRDefault="000F7C15" w:rsidP="00FB6F72">
            <w:pPr>
              <w:jc w:val="both"/>
              <w:rPr>
                <w:rFonts w:ascii="Times New Roman" w:hAnsi="Times New Roman" w:cs="Times New Roman"/>
                <w:b/>
                <w:bCs/>
                <w:sz w:val="24"/>
                <w:szCs w:val="24"/>
                <w:lang w:val="en-GB"/>
              </w:rPr>
            </w:pPr>
            <w:r w:rsidRPr="002C1612">
              <w:rPr>
                <w:rFonts w:ascii="Times New Roman" w:hAnsi="Times New Roman" w:cs="Times New Roman"/>
                <w:b/>
                <w:bCs/>
                <w:sz w:val="24"/>
                <w:szCs w:val="24"/>
                <w:lang w:val="en-GB"/>
              </w:rPr>
              <w:t>12. Support good faith independent efforts to track Disinformation and understand its impact</w:t>
            </w:r>
          </w:p>
        </w:tc>
        <w:tc>
          <w:tcPr>
            <w:tcW w:w="4814" w:type="dxa"/>
          </w:tcPr>
          <w:p w14:paraId="412708FB" w14:textId="77777777" w:rsidR="000F7C15" w:rsidRPr="002C1612" w:rsidRDefault="000F7C15" w:rsidP="00FB6F72">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sym w:font="Symbol" w:char="F0B7"/>
            </w:r>
            <w:r w:rsidRPr="002C1612">
              <w:rPr>
                <w:rFonts w:ascii="Times New Roman" w:hAnsi="Times New Roman" w:cs="Times New Roman"/>
                <w:sz w:val="24"/>
                <w:szCs w:val="24"/>
                <w:lang w:val="en-GB"/>
              </w:rPr>
              <w:t xml:space="preserve"> Information on collaborations with fact-checkers and researchers, including records shared</w:t>
            </w:r>
          </w:p>
        </w:tc>
      </w:tr>
      <w:tr w:rsidR="000F7C15" w:rsidRPr="00054BF6" w14:paraId="5383D2DD" w14:textId="77777777" w:rsidTr="000F7C15">
        <w:tc>
          <w:tcPr>
            <w:tcW w:w="4814" w:type="dxa"/>
          </w:tcPr>
          <w:p w14:paraId="6A639D4E" w14:textId="77777777" w:rsidR="000F7C15" w:rsidRPr="002C1612" w:rsidRDefault="000F7C15" w:rsidP="00FB6F72">
            <w:pPr>
              <w:jc w:val="both"/>
              <w:rPr>
                <w:rFonts w:ascii="Times New Roman" w:hAnsi="Times New Roman" w:cs="Times New Roman"/>
                <w:b/>
                <w:bCs/>
                <w:sz w:val="24"/>
                <w:szCs w:val="24"/>
                <w:lang w:val="en-GB"/>
              </w:rPr>
            </w:pPr>
            <w:r w:rsidRPr="002C1612">
              <w:rPr>
                <w:rFonts w:ascii="Times New Roman" w:hAnsi="Times New Roman" w:cs="Times New Roman"/>
                <w:b/>
                <w:bCs/>
                <w:sz w:val="24"/>
                <w:szCs w:val="24"/>
                <w:lang w:val="en-GB"/>
              </w:rPr>
              <w:t xml:space="preserve">13. Not to prohibit or discourage </w:t>
            </w:r>
            <w:r w:rsidR="002E28E5" w:rsidRPr="002C1612">
              <w:rPr>
                <w:rFonts w:ascii="Times New Roman" w:hAnsi="Times New Roman" w:cs="Times New Roman"/>
                <w:b/>
                <w:bCs/>
                <w:sz w:val="24"/>
                <w:szCs w:val="24"/>
                <w:lang w:val="en-GB"/>
              </w:rPr>
              <w:t>good-</w:t>
            </w:r>
            <w:r w:rsidRPr="002C1612">
              <w:rPr>
                <w:rFonts w:ascii="Times New Roman" w:hAnsi="Times New Roman" w:cs="Times New Roman"/>
                <w:b/>
                <w:bCs/>
                <w:sz w:val="24"/>
                <w:szCs w:val="24"/>
                <w:lang w:val="en-GB"/>
              </w:rPr>
              <w:t>faith research into Disinformation and political advertising on their platforms</w:t>
            </w:r>
          </w:p>
        </w:tc>
        <w:tc>
          <w:tcPr>
            <w:tcW w:w="4814" w:type="dxa"/>
          </w:tcPr>
          <w:p w14:paraId="0A96BAAA" w14:textId="77777777" w:rsidR="000F7C15" w:rsidRPr="002C1612" w:rsidRDefault="000F7C15" w:rsidP="00FB6F72">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Information on policies implementing this commitment</w:t>
            </w:r>
          </w:p>
        </w:tc>
      </w:tr>
      <w:tr w:rsidR="000F7C15" w:rsidRPr="00054BF6" w14:paraId="33B4ECE6" w14:textId="77777777" w:rsidTr="000F7C15">
        <w:tc>
          <w:tcPr>
            <w:tcW w:w="4814" w:type="dxa"/>
          </w:tcPr>
          <w:p w14:paraId="033D5097" w14:textId="77777777" w:rsidR="000F7C15" w:rsidRPr="002C1612" w:rsidRDefault="000F7C15" w:rsidP="00FB6F72">
            <w:pPr>
              <w:jc w:val="both"/>
              <w:rPr>
                <w:rFonts w:ascii="Times New Roman" w:hAnsi="Times New Roman" w:cs="Times New Roman"/>
                <w:b/>
                <w:bCs/>
                <w:sz w:val="24"/>
                <w:szCs w:val="24"/>
                <w:lang w:val="en-GB"/>
              </w:rPr>
            </w:pPr>
            <w:r w:rsidRPr="002C1612">
              <w:rPr>
                <w:rFonts w:ascii="Times New Roman" w:hAnsi="Times New Roman" w:cs="Times New Roman"/>
                <w:b/>
                <w:bCs/>
                <w:sz w:val="24"/>
                <w:szCs w:val="24"/>
                <w:lang w:val="en-GB"/>
              </w:rPr>
              <w:t>14. Encourage research into Disinformation and political advertising</w:t>
            </w:r>
          </w:p>
        </w:tc>
        <w:tc>
          <w:tcPr>
            <w:tcW w:w="4814" w:type="dxa"/>
          </w:tcPr>
          <w:p w14:paraId="62495E56" w14:textId="77777777" w:rsidR="000F7C15" w:rsidRPr="002C1612" w:rsidRDefault="000F7C15" w:rsidP="00FB6F72">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Information on policies implementing this commitment</w:t>
            </w:r>
          </w:p>
        </w:tc>
      </w:tr>
      <w:tr w:rsidR="000F7C15" w:rsidRPr="00054BF6" w14:paraId="3EEB1A02" w14:textId="77777777" w:rsidTr="000F7C15">
        <w:tc>
          <w:tcPr>
            <w:tcW w:w="4814" w:type="dxa"/>
          </w:tcPr>
          <w:p w14:paraId="3EF1145D" w14:textId="77777777" w:rsidR="000F7C15" w:rsidRPr="002C1612" w:rsidRDefault="000F7C15" w:rsidP="00FB6F72">
            <w:pPr>
              <w:jc w:val="both"/>
              <w:rPr>
                <w:rFonts w:ascii="Times New Roman" w:hAnsi="Times New Roman" w:cs="Times New Roman"/>
                <w:b/>
                <w:bCs/>
                <w:sz w:val="24"/>
                <w:szCs w:val="24"/>
                <w:lang w:val="en-GB"/>
              </w:rPr>
            </w:pPr>
            <w:r w:rsidRPr="002C1612">
              <w:rPr>
                <w:rFonts w:ascii="Times New Roman" w:hAnsi="Times New Roman" w:cs="Times New Roman"/>
                <w:b/>
                <w:bCs/>
                <w:sz w:val="24"/>
                <w:szCs w:val="24"/>
                <w:lang w:val="en-GB"/>
              </w:rPr>
              <w:t>15. Convene an annual event to foster discussions within academia, the fact</w:t>
            </w:r>
            <w:r w:rsidR="002E28E5" w:rsidRPr="002C1612">
              <w:rPr>
                <w:rFonts w:ascii="Times New Roman" w:hAnsi="Times New Roman" w:cs="Times New Roman"/>
                <w:b/>
                <w:bCs/>
                <w:sz w:val="24"/>
                <w:szCs w:val="24"/>
                <w:lang w:val="en-GB"/>
              </w:rPr>
              <w:t>-</w:t>
            </w:r>
            <w:r w:rsidRPr="002C1612">
              <w:rPr>
                <w:rFonts w:ascii="Times New Roman" w:hAnsi="Times New Roman" w:cs="Times New Roman"/>
                <w:b/>
                <w:bCs/>
                <w:sz w:val="24"/>
                <w:szCs w:val="24"/>
                <w:lang w:val="en-GB"/>
              </w:rPr>
              <w:t>checking community</w:t>
            </w:r>
            <w:r w:rsidR="002E28E5" w:rsidRPr="002C1612">
              <w:rPr>
                <w:rFonts w:ascii="Times New Roman" w:hAnsi="Times New Roman" w:cs="Times New Roman"/>
                <w:b/>
                <w:bCs/>
                <w:sz w:val="24"/>
                <w:szCs w:val="24"/>
                <w:lang w:val="en-GB"/>
              </w:rPr>
              <w:t>,</w:t>
            </w:r>
            <w:r w:rsidRPr="002C1612">
              <w:rPr>
                <w:rFonts w:ascii="Times New Roman" w:hAnsi="Times New Roman" w:cs="Times New Roman"/>
                <w:b/>
                <w:bCs/>
                <w:sz w:val="24"/>
                <w:szCs w:val="24"/>
                <w:lang w:val="en-GB"/>
              </w:rPr>
              <w:t xml:space="preserve"> and members of the value chain</w:t>
            </w:r>
          </w:p>
        </w:tc>
        <w:tc>
          <w:tcPr>
            <w:tcW w:w="4814" w:type="dxa"/>
          </w:tcPr>
          <w:p w14:paraId="41A70156" w14:textId="77777777" w:rsidR="000F7C15" w:rsidRPr="002C1612" w:rsidRDefault="000F7C15" w:rsidP="00FB6F72">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sym w:font="Symbol" w:char="F0B7"/>
            </w:r>
            <w:r w:rsidRPr="002C1612">
              <w:rPr>
                <w:rFonts w:ascii="Times New Roman" w:hAnsi="Times New Roman" w:cs="Times New Roman"/>
                <w:sz w:val="24"/>
                <w:szCs w:val="24"/>
                <w:lang w:val="en-GB"/>
              </w:rPr>
              <w:t xml:space="preserve"> Report on the annual event</w:t>
            </w:r>
          </w:p>
        </w:tc>
      </w:tr>
    </w:tbl>
    <w:p w14:paraId="5C51896E" w14:textId="77777777" w:rsidR="00321D9C" w:rsidRPr="002C1612" w:rsidRDefault="00321D9C" w:rsidP="00321D9C">
      <w:pPr>
        <w:spacing w:after="0"/>
        <w:jc w:val="both"/>
        <w:rPr>
          <w:rFonts w:ascii="Times New Roman" w:hAnsi="Times New Roman" w:cs="Times New Roman"/>
          <w:sz w:val="24"/>
          <w:szCs w:val="24"/>
          <w:lang w:val="en-GB"/>
        </w:rPr>
      </w:pPr>
    </w:p>
    <w:p w14:paraId="3F121E79" w14:textId="77777777" w:rsidR="00447FD0" w:rsidRDefault="00D577E7" w:rsidP="000F7C15">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ERGA has been entrusted with </w:t>
      </w:r>
      <w:r w:rsidR="00981D51">
        <w:rPr>
          <w:rFonts w:ascii="Times New Roman" w:hAnsi="Times New Roman" w:cs="Times New Roman"/>
          <w:sz w:val="24"/>
          <w:szCs w:val="24"/>
          <w:lang w:val="en-GB"/>
        </w:rPr>
        <w:t xml:space="preserve">the task of </w:t>
      </w:r>
      <w:r w:rsidR="004959D8">
        <w:rPr>
          <w:rFonts w:ascii="Times New Roman" w:hAnsi="Times New Roman" w:cs="Times New Roman"/>
          <w:sz w:val="24"/>
          <w:szCs w:val="24"/>
          <w:lang w:val="en-GB"/>
        </w:rPr>
        <w:t>assisting</w:t>
      </w:r>
      <w:r w:rsidR="004959D8" w:rsidRPr="002C1612">
        <w:rPr>
          <w:rFonts w:ascii="Times New Roman" w:hAnsi="Times New Roman" w:cs="Times New Roman"/>
          <w:sz w:val="24"/>
          <w:szCs w:val="24"/>
          <w:lang w:val="en-GB"/>
        </w:rPr>
        <w:t xml:space="preserve"> </w:t>
      </w:r>
      <w:r w:rsidR="00321D9C" w:rsidRPr="002C1612">
        <w:rPr>
          <w:rFonts w:ascii="Times New Roman" w:hAnsi="Times New Roman" w:cs="Times New Roman"/>
          <w:sz w:val="24"/>
          <w:szCs w:val="24"/>
          <w:lang w:val="en-GB"/>
        </w:rPr>
        <w:t xml:space="preserve">the </w:t>
      </w:r>
      <w:r w:rsidRPr="002C1612">
        <w:rPr>
          <w:rFonts w:ascii="Times New Roman" w:hAnsi="Times New Roman" w:cs="Times New Roman"/>
          <w:sz w:val="24"/>
          <w:szCs w:val="24"/>
          <w:lang w:val="en-GB"/>
        </w:rPr>
        <w:t xml:space="preserve">EU Commission </w:t>
      </w:r>
      <w:r w:rsidR="00FC302A" w:rsidRPr="002C1612">
        <w:rPr>
          <w:rFonts w:ascii="Times New Roman" w:hAnsi="Times New Roman" w:cs="Times New Roman"/>
          <w:sz w:val="24"/>
          <w:szCs w:val="24"/>
          <w:lang w:val="en-GB"/>
        </w:rPr>
        <w:t xml:space="preserve">in </w:t>
      </w:r>
      <w:r w:rsidRPr="002C1612">
        <w:rPr>
          <w:rFonts w:ascii="Times New Roman" w:hAnsi="Times New Roman" w:cs="Times New Roman"/>
          <w:sz w:val="24"/>
          <w:szCs w:val="24"/>
          <w:lang w:val="en-GB"/>
        </w:rPr>
        <w:t>monitor</w:t>
      </w:r>
      <w:r w:rsidR="00321D9C" w:rsidRPr="002C1612">
        <w:rPr>
          <w:rFonts w:ascii="Times New Roman" w:hAnsi="Times New Roman" w:cs="Times New Roman"/>
          <w:sz w:val="24"/>
          <w:szCs w:val="24"/>
          <w:lang w:val="en-GB"/>
        </w:rPr>
        <w:t>in</w:t>
      </w:r>
      <w:r w:rsidR="00FC302A" w:rsidRPr="002C1612">
        <w:rPr>
          <w:rFonts w:ascii="Times New Roman" w:hAnsi="Times New Roman" w:cs="Times New Roman"/>
          <w:sz w:val="24"/>
          <w:szCs w:val="24"/>
          <w:lang w:val="en-GB"/>
        </w:rPr>
        <w:t>g</w:t>
      </w:r>
      <w:r w:rsidRPr="002C1612">
        <w:rPr>
          <w:rFonts w:ascii="Times New Roman" w:hAnsi="Times New Roman" w:cs="Times New Roman"/>
          <w:sz w:val="24"/>
          <w:szCs w:val="24"/>
          <w:lang w:val="en-GB"/>
        </w:rPr>
        <w:t xml:space="preserve"> the implementation of the </w:t>
      </w:r>
      <w:r w:rsidR="00981D51">
        <w:rPr>
          <w:rFonts w:ascii="Times New Roman" w:hAnsi="Times New Roman" w:cs="Times New Roman"/>
          <w:sz w:val="24"/>
          <w:szCs w:val="24"/>
          <w:lang w:val="en-GB"/>
        </w:rPr>
        <w:t xml:space="preserve">Code’s </w:t>
      </w:r>
      <w:r w:rsidRPr="002C1612">
        <w:rPr>
          <w:rFonts w:ascii="Times New Roman" w:hAnsi="Times New Roman" w:cs="Times New Roman"/>
          <w:sz w:val="24"/>
          <w:szCs w:val="24"/>
          <w:lang w:val="en-GB"/>
        </w:rPr>
        <w:t xml:space="preserve">commitments </w:t>
      </w:r>
      <w:r w:rsidR="00981D51">
        <w:rPr>
          <w:rFonts w:ascii="Times New Roman" w:hAnsi="Times New Roman" w:cs="Times New Roman"/>
          <w:sz w:val="24"/>
          <w:szCs w:val="24"/>
          <w:lang w:val="en-GB"/>
        </w:rPr>
        <w:t xml:space="preserve">by the Joint Communication </w:t>
      </w:r>
      <w:r w:rsidR="00981D51">
        <w:rPr>
          <w:rFonts w:ascii="Times New Roman" w:hAnsi="Times New Roman" w:cs="Times New Roman"/>
          <w:i/>
          <w:iCs/>
          <w:sz w:val="24"/>
          <w:szCs w:val="24"/>
          <w:lang w:val="en-GB"/>
        </w:rPr>
        <w:t>Action Plan against Disinformation</w:t>
      </w:r>
      <w:r w:rsidR="00981D51">
        <w:rPr>
          <w:rStyle w:val="Odkaznapoznmkupodiarou"/>
          <w:rFonts w:ascii="Times New Roman" w:hAnsi="Times New Roman" w:cs="Times New Roman"/>
          <w:sz w:val="24"/>
          <w:szCs w:val="24"/>
          <w:lang w:val="en-GB"/>
        </w:rPr>
        <w:footnoteReference w:id="4"/>
      </w:r>
      <w:r w:rsidR="00981D51" w:rsidRPr="00FE6216">
        <w:rPr>
          <w:rFonts w:ascii="Times New Roman" w:hAnsi="Times New Roman" w:cs="Times New Roman"/>
          <w:sz w:val="24"/>
          <w:szCs w:val="24"/>
          <w:lang w:val="en-GB" w:eastAsia="it-IT"/>
        </w:rPr>
        <w:t xml:space="preserve"> </w:t>
      </w:r>
      <w:r w:rsidR="00981D51">
        <w:rPr>
          <w:rFonts w:ascii="Times New Roman" w:hAnsi="Times New Roman" w:cs="Times New Roman"/>
          <w:sz w:val="24"/>
          <w:szCs w:val="24"/>
          <w:lang w:val="en-GB" w:eastAsia="it-IT"/>
        </w:rPr>
        <w:t xml:space="preserve">and by the </w:t>
      </w:r>
      <w:r w:rsidR="00981D51">
        <w:rPr>
          <w:rFonts w:ascii="Times New Roman" w:hAnsi="Times New Roman" w:cs="Times New Roman"/>
          <w:sz w:val="24"/>
          <w:szCs w:val="24"/>
          <w:lang w:val="en-GB"/>
        </w:rPr>
        <w:t xml:space="preserve">Report from the EU Commission on the implementation of the Communication </w:t>
      </w:r>
      <w:r w:rsidR="00981D51">
        <w:rPr>
          <w:rFonts w:ascii="Times New Roman" w:hAnsi="Times New Roman" w:cs="Times New Roman"/>
          <w:i/>
          <w:iCs/>
          <w:sz w:val="24"/>
          <w:szCs w:val="24"/>
          <w:lang w:val="en-GB"/>
        </w:rPr>
        <w:t>Tackling online disinformation: a European Approach</w:t>
      </w:r>
      <w:r w:rsidR="00994C64">
        <w:rPr>
          <w:rFonts w:ascii="Times New Roman" w:hAnsi="Times New Roman" w:cs="Times New Roman"/>
          <w:i/>
          <w:iCs/>
          <w:sz w:val="24"/>
          <w:szCs w:val="24"/>
          <w:lang w:val="en-GB"/>
        </w:rPr>
        <w:t>.</w:t>
      </w:r>
    </w:p>
    <w:p w14:paraId="3527D5CF" w14:textId="77777777" w:rsidR="00C47A7D" w:rsidRPr="002C1612" w:rsidRDefault="00C47A7D" w:rsidP="000F7C15">
      <w:pPr>
        <w:jc w:val="both"/>
        <w:rPr>
          <w:rFonts w:ascii="Times New Roman" w:hAnsi="Times New Roman" w:cs="Times New Roman"/>
          <w:sz w:val="24"/>
          <w:szCs w:val="24"/>
          <w:lang w:val="en-GB"/>
        </w:rPr>
      </w:pPr>
    </w:p>
    <w:p w14:paraId="54423579" w14:textId="77777777" w:rsidR="008A2A44" w:rsidRPr="002C1612" w:rsidRDefault="007F6E13" w:rsidP="00447FD0">
      <w:pPr>
        <w:pStyle w:val="Nadpis2"/>
        <w:rPr>
          <w:lang w:val="en-GB"/>
        </w:rPr>
      </w:pPr>
      <w:r w:rsidRPr="002C1612">
        <w:rPr>
          <w:lang w:val="en-GB"/>
        </w:rPr>
        <w:t xml:space="preserve"> </w:t>
      </w:r>
      <w:bookmarkStart w:id="8" w:name="_Toc72252022"/>
      <w:r w:rsidR="00447FD0" w:rsidRPr="002C1612">
        <w:rPr>
          <w:lang w:val="en-GB"/>
        </w:rPr>
        <w:t xml:space="preserve">2.2 - </w:t>
      </w:r>
      <w:r w:rsidR="004A4D95" w:rsidRPr="002C1612">
        <w:rPr>
          <w:lang w:val="en-GB"/>
        </w:rPr>
        <w:t>ERGA</w:t>
      </w:r>
      <w:r w:rsidR="008B40FB" w:rsidRPr="002C1612">
        <w:rPr>
          <w:lang w:val="en-GB"/>
        </w:rPr>
        <w:t xml:space="preserve"> Report on disinformation: Assessment of the implementation of the Code of Practice</w:t>
      </w:r>
      <w:bookmarkEnd w:id="8"/>
    </w:p>
    <w:p w14:paraId="0B0A438B" w14:textId="2508AB72" w:rsidR="00981D51" w:rsidRDefault="00981D51" w:rsidP="000C68CD">
      <w:pPr>
        <w:jc w:val="both"/>
        <w:rPr>
          <w:rFonts w:ascii="Times New Roman" w:hAnsi="Times New Roman" w:cs="Times New Roman"/>
          <w:lang w:val="en-GB"/>
        </w:rPr>
      </w:pPr>
      <w:r>
        <w:rPr>
          <w:rFonts w:ascii="Times New Roman" w:hAnsi="Times New Roman" w:cs="Times New Roman"/>
          <w:sz w:val="24"/>
          <w:szCs w:val="24"/>
          <w:lang w:val="en-GB"/>
        </w:rPr>
        <w:t>The</w:t>
      </w:r>
      <w:r w:rsidRPr="002C1612">
        <w:rPr>
          <w:rFonts w:ascii="Times New Roman" w:hAnsi="Times New Roman" w:cs="Times New Roman"/>
          <w:sz w:val="24"/>
          <w:szCs w:val="24"/>
          <w:lang w:val="en-GB"/>
        </w:rPr>
        <w:t xml:space="preserve"> </w:t>
      </w:r>
      <w:r w:rsidR="008B40FB" w:rsidRPr="002C1612">
        <w:rPr>
          <w:rFonts w:ascii="Times New Roman" w:hAnsi="Times New Roman" w:cs="Times New Roman"/>
          <w:sz w:val="24"/>
          <w:szCs w:val="24"/>
          <w:lang w:val="en-GB"/>
        </w:rPr>
        <w:t>conclusions of the ERGA Report</w:t>
      </w:r>
      <w:r w:rsidR="00B27760" w:rsidRPr="002C1612">
        <w:rPr>
          <w:rFonts w:ascii="Times New Roman" w:hAnsi="Times New Roman" w:cs="Times New Roman"/>
          <w:sz w:val="24"/>
          <w:szCs w:val="24"/>
          <w:lang w:val="en-GB"/>
        </w:rPr>
        <w:t xml:space="preserve"> </w:t>
      </w:r>
      <w:r w:rsidR="00F4569A" w:rsidRPr="002C1612">
        <w:rPr>
          <w:rFonts w:ascii="Times New Roman" w:hAnsi="Times New Roman" w:cs="Times New Roman"/>
          <w:sz w:val="24"/>
          <w:szCs w:val="24"/>
          <w:lang w:val="en-GB"/>
        </w:rPr>
        <w:t>on disinformation</w:t>
      </w:r>
      <w:r>
        <w:rPr>
          <w:rFonts w:ascii="Times New Roman" w:hAnsi="Times New Roman" w:cs="Times New Roman"/>
          <w:sz w:val="24"/>
          <w:szCs w:val="24"/>
          <w:lang w:val="en-GB"/>
        </w:rPr>
        <w:t xml:space="preserve"> </w:t>
      </w:r>
      <w:r w:rsidR="00B27760" w:rsidRPr="002C1612">
        <w:rPr>
          <w:rFonts w:ascii="Times New Roman" w:hAnsi="Times New Roman" w:cs="Times New Roman"/>
          <w:sz w:val="24"/>
          <w:szCs w:val="24"/>
          <w:lang w:val="en-GB"/>
        </w:rPr>
        <w:t>underlined that</w:t>
      </w:r>
      <w:r w:rsidR="008B40FB" w:rsidRPr="002C1612">
        <w:rPr>
          <w:rFonts w:ascii="Times New Roman" w:hAnsi="Times New Roman" w:cs="Times New Roman"/>
          <w:sz w:val="24"/>
          <w:szCs w:val="24"/>
          <w:lang w:val="en-GB"/>
        </w:rPr>
        <w:t xml:space="preserve"> </w:t>
      </w:r>
      <w:r w:rsidR="00B27760" w:rsidRPr="002C1612">
        <w:rPr>
          <w:rFonts w:ascii="Times New Roman" w:hAnsi="Times New Roman" w:cs="Times New Roman"/>
          <w:sz w:val="24"/>
          <w:szCs w:val="24"/>
          <w:lang w:val="en-GB"/>
        </w:rPr>
        <w:t xml:space="preserve">the </w:t>
      </w:r>
      <w:r w:rsidR="00A96DAF" w:rsidRPr="002C1612">
        <w:rPr>
          <w:rFonts w:ascii="Times New Roman" w:hAnsi="Times New Roman" w:cs="Times New Roman"/>
          <w:sz w:val="24"/>
          <w:szCs w:val="24"/>
          <w:lang w:val="en-GB"/>
        </w:rPr>
        <w:t xml:space="preserve">contacts made by the </w:t>
      </w:r>
      <w:r>
        <w:rPr>
          <w:rFonts w:ascii="Times New Roman" w:hAnsi="Times New Roman" w:cs="Times New Roman"/>
          <w:sz w:val="24"/>
          <w:szCs w:val="24"/>
          <w:lang w:val="en-GB"/>
        </w:rPr>
        <w:t>W</w:t>
      </w:r>
      <w:r w:rsidR="00E94B60">
        <w:rPr>
          <w:rFonts w:ascii="Times New Roman" w:hAnsi="Times New Roman" w:cs="Times New Roman"/>
          <w:sz w:val="24"/>
          <w:szCs w:val="24"/>
          <w:lang w:val="en-GB"/>
        </w:rPr>
        <w:t>S</w:t>
      </w:r>
      <w:r w:rsidRPr="002C1612">
        <w:rPr>
          <w:rFonts w:ascii="Times New Roman" w:hAnsi="Times New Roman" w:cs="Times New Roman"/>
          <w:sz w:val="24"/>
          <w:szCs w:val="24"/>
          <w:lang w:val="en-GB"/>
        </w:rPr>
        <w:t xml:space="preserve"> </w:t>
      </w:r>
      <w:r w:rsidR="00A96DAF" w:rsidRPr="002C1612">
        <w:rPr>
          <w:rFonts w:ascii="Times New Roman" w:hAnsi="Times New Roman" w:cs="Times New Roman"/>
          <w:sz w:val="24"/>
          <w:szCs w:val="24"/>
          <w:lang w:val="en-GB"/>
        </w:rPr>
        <w:t>with the universities</w:t>
      </w:r>
      <w:r w:rsidR="00B27760" w:rsidRPr="002C1612">
        <w:rPr>
          <w:rFonts w:ascii="Times New Roman" w:hAnsi="Times New Roman" w:cs="Times New Roman"/>
          <w:sz w:val="24"/>
          <w:szCs w:val="24"/>
          <w:lang w:val="en-GB"/>
        </w:rPr>
        <w:t xml:space="preserve"> </w:t>
      </w:r>
      <w:r w:rsidR="00A96DAF" w:rsidRPr="002C1612">
        <w:rPr>
          <w:rFonts w:ascii="Times New Roman" w:hAnsi="Times New Roman" w:cs="Times New Roman"/>
          <w:sz w:val="24"/>
          <w:szCs w:val="24"/>
          <w:lang w:val="en-GB"/>
        </w:rPr>
        <w:t xml:space="preserve">and the researchers </w:t>
      </w:r>
      <w:r w:rsidR="00B27760" w:rsidRPr="002C1612">
        <w:rPr>
          <w:rFonts w:ascii="Times New Roman" w:hAnsi="Times New Roman" w:cs="Times New Roman"/>
          <w:sz w:val="24"/>
          <w:szCs w:val="24"/>
          <w:lang w:val="en-GB"/>
        </w:rPr>
        <w:t xml:space="preserve">have </w:t>
      </w:r>
      <w:r w:rsidR="00A96DAF" w:rsidRPr="002C1612">
        <w:rPr>
          <w:rFonts w:ascii="Times New Roman" w:hAnsi="Times New Roman" w:cs="Times New Roman"/>
          <w:sz w:val="24"/>
          <w:szCs w:val="24"/>
          <w:lang w:val="en-GB"/>
        </w:rPr>
        <w:t xml:space="preserve">clearly </w:t>
      </w:r>
      <w:r w:rsidR="00C14345" w:rsidRPr="002C1612">
        <w:rPr>
          <w:rFonts w:ascii="Times New Roman" w:hAnsi="Times New Roman" w:cs="Times New Roman"/>
          <w:sz w:val="24"/>
          <w:szCs w:val="24"/>
          <w:lang w:val="en-GB"/>
        </w:rPr>
        <w:t xml:space="preserve">shown </w:t>
      </w:r>
      <w:r w:rsidR="00A96DAF" w:rsidRPr="002C1612">
        <w:rPr>
          <w:rFonts w:ascii="Times New Roman" w:hAnsi="Times New Roman" w:cs="Times New Roman"/>
          <w:sz w:val="24"/>
          <w:szCs w:val="24"/>
          <w:lang w:val="en-GB"/>
        </w:rPr>
        <w:t>that the platforms</w:t>
      </w:r>
      <w:r w:rsidR="00B27760" w:rsidRPr="002C1612">
        <w:rPr>
          <w:rFonts w:ascii="Times New Roman" w:hAnsi="Times New Roman" w:cs="Times New Roman"/>
          <w:sz w:val="24"/>
          <w:szCs w:val="24"/>
          <w:lang w:val="en-GB"/>
        </w:rPr>
        <w:t xml:space="preserve"> </w:t>
      </w:r>
      <w:r w:rsidR="00A96DAF" w:rsidRPr="002C1612">
        <w:rPr>
          <w:rFonts w:ascii="Times New Roman" w:hAnsi="Times New Roman" w:cs="Times New Roman"/>
          <w:sz w:val="24"/>
          <w:szCs w:val="24"/>
          <w:lang w:val="en-GB"/>
        </w:rPr>
        <w:t>provided very little (if any) access</w:t>
      </w:r>
      <w:r w:rsidR="00B27760" w:rsidRPr="002C1612">
        <w:rPr>
          <w:rFonts w:ascii="Times New Roman" w:hAnsi="Times New Roman" w:cs="Times New Roman"/>
          <w:sz w:val="24"/>
          <w:szCs w:val="24"/>
          <w:lang w:val="en-GB"/>
        </w:rPr>
        <w:t xml:space="preserve"> </w:t>
      </w:r>
      <w:r w:rsidR="00A96DAF" w:rsidRPr="002C1612">
        <w:rPr>
          <w:rFonts w:ascii="Times New Roman" w:hAnsi="Times New Roman" w:cs="Times New Roman"/>
          <w:sz w:val="24"/>
          <w:szCs w:val="24"/>
          <w:lang w:val="en-GB"/>
        </w:rPr>
        <w:t xml:space="preserve">to data for independent investigations. </w:t>
      </w:r>
      <w:r>
        <w:rPr>
          <w:rFonts w:ascii="Times New Roman" w:hAnsi="Times New Roman" w:cs="Times New Roman"/>
          <w:sz w:val="24"/>
          <w:szCs w:val="24"/>
          <w:lang w:val="en-GB"/>
        </w:rPr>
        <w:t>T</w:t>
      </w:r>
      <w:r w:rsidR="00611C01" w:rsidRPr="00991FC2">
        <w:rPr>
          <w:rFonts w:ascii="Times New Roman" w:hAnsi="Times New Roman" w:cs="Times New Roman"/>
          <w:sz w:val="24"/>
          <w:szCs w:val="24"/>
          <w:lang w:val="en-GB"/>
        </w:rPr>
        <w:t>he research community underlined some critical issue</w:t>
      </w:r>
      <w:r>
        <w:rPr>
          <w:rFonts w:ascii="Times New Roman" w:hAnsi="Times New Roman" w:cs="Times New Roman"/>
          <w:sz w:val="24"/>
          <w:szCs w:val="24"/>
          <w:lang w:val="en-GB"/>
        </w:rPr>
        <w:t>s</w:t>
      </w:r>
      <w:r w:rsidR="00611C01" w:rsidRPr="00991FC2">
        <w:rPr>
          <w:rFonts w:ascii="Times New Roman" w:hAnsi="Times New Roman" w:cs="Times New Roman"/>
          <w:sz w:val="24"/>
          <w:szCs w:val="24"/>
          <w:lang w:val="en-GB"/>
        </w:rPr>
        <w:t xml:space="preserve"> such as the problem of lack of useful, measurable and researchable data including data on </w:t>
      </w:r>
      <w:r w:rsidR="00611C01" w:rsidRPr="00A80499">
        <w:rPr>
          <w:rFonts w:ascii="Times New Roman" w:hAnsi="Times New Roman" w:cs="Times New Roman"/>
          <w:i/>
          <w:iCs/>
          <w:sz w:val="24"/>
          <w:szCs w:val="24"/>
          <w:lang w:val="en-GB"/>
        </w:rPr>
        <w:t>ad targeting</w:t>
      </w:r>
      <w:r w:rsidR="00611C01" w:rsidRPr="00991FC2">
        <w:rPr>
          <w:rFonts w:ascii="Times New Roman" w:hAnsi="Times New Roman" w:cs="Times New Roman"/>
          <w:sz w:val="24"/>
          <w:szCs w:val="24"/>
          <w:lang w:val="en-GB"/>
        </w:rPr>
        <w:t xml:space="preserve"> and </w:t>
      </w:r>
      <w:r w:rsidR="00611C01" w:rsidRPr="00A80499">
        <w:rPr>
          <w:rFonts w:ascii="Times New Roman" w:hAnsi="Times New Roman" w:cs="Times New Roman"/>
          <w:i/>
          <w:iCs/>
          <w:sz w:val="24"/>
          <w:szCs w:val="24"/>
          <w:lang w:val="en-GB"/>
        </w:rPr>
        <w:t>user engagement with disinformation</w:t>
      </w:r>
      <w:r w:rsidR="00611C01" w:rsidRPr="00991FC2">
        <w:rPr>
          <w:rFonts w:ascii="Times New Roman" w:hAnsi="Times New Roman" w:cs="Times New Roman"/>
          <w:sz w:val="24"/>
          <w:szCs w:val="24"/>
          <w:lang w:val="en-GB"/>
        </w:rPr>
        <w:t xml:space="preserve">, the inadequateness of the ad libraries provided by online platforms in supporting in-depth systematic research into the spread and impacts of disinformation in Europe. Furthermore, the scholars interviewed by NRAs underline that: </w:t>
      </w:r>
      <w:r w:rsidR="00C14345">
        <w:rPr>
          <w:rFonts w:ascii="Times New Roman" w:hAnsi="Times New Roman" w:cs="Times New Roman"/>
          <w:sz w:val="24"/>
          <w:szCs w:val="24"/>
          <w:lang w:val="en-GB"/>
        </w:rPr>
        <w:t>(</w:t>
      </w:r>
      <w:proofErr w:type="spellStart"/>
      <w:r w:rsidR="00C14345">
        <w:rPr>
          <w:rFonts w:ascii="Times New Roman" w:hAnsi="Times New Roman" w:cs="Times New Roman"/>
          <w:sz w:val="24"/>
          <w:szCs w:val="24"/>
          <w:lang w:val="en-GB"/>
        </w:rPr>
        <w:t>i</w:t>
      </w:r>
      <w:proofErr w:type="spellEnd"/>
      <w:r w:rsidR="00C14345">
        <w:rPr>
          <w:rFonts w:ascii="Times New Roman" w:hAnsi="Times New Roman" w:cs="Times New Roman"/>
          <w:sz w:val="24"/>
          <w:szCs w:val="24"/>
          <w:lang w:val="en-GB"/>
        </w:rPr>
        <w:t xml:space="preserve">) </w:t>
      </w:r>
      <w:r w:rsidR="00611C01" w:rsidRPr="00991FC2">
        <w:rPr>
          <w:rFonts w:ascii="Times New Roman" w:hAnsi="Times New Roman" w:cs="Times New Roman"/>
          <w:sz w:val="24"/>
          <w:szCs w:val="24"/>
          <w:lang w:val="en-GB"/>
        </w:rPr>
        <w:t>not all projects need the same data;</w:t>
      </w:r>
      <w:r w:rsidR="00C14345">
        <w:rPr>
          <w:rFonts w:ascii="Times New Roman" w:hAnsi="Times New Roman" w:cs="Times New Roman"/>
          <w:sz w:val="24"/>
          <w:szCs w:val="24"/>
          <w:lang w:val="en-GB"/>
        </w:rPr>
        <w:t xml:space="preserve"> (ii)</w:t>
      </w:r>
      <w:r w:rsidR="00611C01" w:rsidRPr="00991FC2">
        <w:rPr>
          <w:rFonts w:ascii="Times New Roman" w:hAnsi="Times New Roman" w:cs="Times New Roman"/>
          <w:sz w:val="24"/>
          <w:szCs w:val="24"/>
          <w:lang w:val="en-GB"/>
        </w:rPr>
        <w:t xml:space="preserve"> accessible data should be defined by the specific research interest and not by a company granting access on its own </w:t>
      </w:r>
      <w:r w:rsidR="004959D8">
        <w:rPr>
          <w:rFonts w:ascii="Times New Roman" w:hAnsi="Times New Roman" w:cs="Times New Roman"/>
          <w:sz w:val="24"/>
          <w:szCs w:val="24"/>
          <w:lang w:val="en-GB"/>
        </w:rPr>
        <w:t>t</w:t>
      </w:r>
      <w:r w:rsidR="00611C01" w:rsidRPr="00991FC2">
        <w:rPr>
          <w:rFonts w:ascii="Times New Roman" w:hAnsi="Times New Roman" w:cs="Times New Roman"/>
          <w:sz w:val="24"/>
          <w:szCs w:val="24"/>
          <w:lang w:val="en-GB"/>
        </w:rPr>
        <w:t xml:space="preserve">erms; </w:t>
      </w:r>
      <w:r w:rsidR="00C14345">
        <w:rPr>
          <w:rFonts w:ascii="Times New Roman" w:hAnsi="Times New Roman" w:cs="Times New Roman"/>
          <w:sz w:val="24"/>
          <w:szCs w:val="24"/>
          <w:lang w:val="en-GB"/>
        </w:rPr>
        <w:t xml:space="preserve">(iii) </w:t>
      </w:r>
      <w:r w:rsidR="00611C01" w:rsidRPr="00991FC2">
        <w:rPr>
          <w:rFonts w:ascii="Times New Roman" w:hAnsi="Times New Roman" w:cs="Times New Roman"/>
          <w:sz w:val="24"/>
          <w:szCs w:val="24"/>
          <w:lang w:val="en-GB"/>
        </w:rPr>
        <w:t xml:space="preserve">there is no </w:t>
      </w:r>
      <w:r w:rsidR="004959D8">
        <w:rPr>
          <w:rFonts w:ascii="Times New Roman" w:hAnsi="Times New Roman" w:cs="Times New Roman"/>
          <w:sz w:val="24"/>
          <w:szCs w:val="24"/>
          <w:lang w:val="en-GB"/>
        </w:rPr>
        <w:t>mechanism</w:t>
      </w:r>
      <w:r w:rsidR="00611C01" w:rsidRPr="00991FC2">
        <w:rPr>
          <w:rFonts w:ascii="Times New Roman" w:hAnsi="Times New Roman" w:cs="Times New Roman"/>
          <w:sz w:val="24"/>
          <w:szCs w:val="24"/>
          <w:lang w:val="en-GB"/>
        </w:rPr>
        <w:t xml:space="preserve"> to</w:t>
      </w:r>
      <w:r w:rsidR="004959D8">
        <w:rPr>
          <w:rFonts w:ascii="Times New Roman" w:hAnsi="Times New Roman" w:cs="Times New Roman"/>
          <w:sz w:val="24"/>
          <w:szCs w:val="24"/>
          <w:lang w:val="en-GB"/>
        </w:rPr>
        <w:t xml:space="preserve"> effectively</w:t>
      </w:r>
      <w:r w:rsidR="00611C01" w:rsidRPr="00991FC2">
        <w:rPr>
          <w:rFonts w:ascii="Times New Roman" w:hAnsi="Times New Roman" w:cs="Times New Roman"/>
          <w:sz w:val="24"/>
          <w:szCs w:val="24"/>
          <w:lang w:val="en-GB"/>
        </w:rPr>
        <w:t xml:space="preserve"> assess the quality of the data.</w:t>
      </w:r>
      <w:r w:rsidR="00611C01">
        <w:rPr>
          <w:rFonts w:ascii="Times New Roman" w:hAnsi="Times New Roman" w:cs="Times New Roman"/>
          <w:lang w:val="en-GB"/>
        </w:rPr>
        <w:t xml:space="preserve"> </w:t>
      </w:r>
    </w:p>
    <w:p w14:paraId="23CDE425" w14:textId="77777777" w:rsidR="00981D51" w:rsidRDefault="00A96DAF" w:rsidP="000C68CD">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To their defence, the platforms </w:t>
      </w:r>
      <w:r w:rsidR="00B27760" w:rsidRPr="002C1612">
        <w:rPr>
          <w:rFonts w:ascii="Times New Roman" w:hAnsi="Times New Roman" w:cs="Times New Roman"/>
          <w:sz w:val="24"/>
          <w:szCs w:val="24"/>
          <w:lang w:val="en-GB"/>
        </w:rPr>
        <w:t xml:space="preserve">have </w:t>
      </w:r>
      <w:r w:rsidRPr="002C1612">
        <w:rPr>
          <w:rFonts w:ascii="Times New Roman" w:hAnsi="Times New Roman" w:cs="Times New Roman"/>
          <w:sz w:val="24"/>
          <w:szCs w:val="24"/>
          <w:lang w:val="en-GB"/>
        </w:rPr>
        <w:t>argue</w:t>
      </w:r>
      <w:r w:rsidR="00B27760" w:rsidRPr="002C1612">
        <w:rPr>
          <w:rFonts w:ascii="Times New Roman" w:hAnsi="Times New Roman" w:cs="Times New Roman"/>
          <w:sz w:val="24"/>
          <w:szCs w:val="24"/>
          <w:lang w:val="en-GB"/>
        </w:rPr>
        <w:t>d</w:t>
      </w:r>
      <w:r w:rsidRPr="002C1612">
        <w:rPr>
          <w:rFonts w:ascii="Times New Roman" w:hAnsi="Times New Roman" w:cs="Times New Roman"/>
          <w:sz w:val="24"/>
          <w:szCs w:val="24"/>
          <w:lang w:val="en-GB"/>
        </w:rPr>
        <w:t xml:space="preserve"> that they</w:t>
      </w:r>
      <w:r w:rsidR="00B27760"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cannot provide free access to data because of privacy and data security reasons</w:t>
      </w:r>
      <w:r w:rsidR="00A71304" w:rsidRPr="002C1612">
        <w:rPr>
          <w:rStyle w:val="Odkaznapoznmkupodiarou"/>
          <w:rFonts w:ascii="Times New Roman" w:hAnsi="Times New Roman" w:cs="Times New Roman"/>
          <w:sz w:val="24"/>
          <w:szCs w:val="24"/>
          <w:lang w:val="en-GB"/>
        </w:rPr>
        <w:footnoteReference w:id="5"/>
      </w:r>
      <w:r w:rsidRPr="002C1612">
        <w:rPr>
          <w:rFonts w:ascii="Times New Roman" w:hAnsi="Times New Roman" w:cs="Times New Roman"/>
          <w:sz w:val="24"/>
          <w:szCs w:val="24"/>
          <w:lang w:val="en-GB"/>
        </w:rPr>
        <w:t>.</w:t>
      </w:r>
      <w:r w:rsidR="00B27760" w:rsidRPr="002C1612">
        <w:rPr>
          <w:rFonts w:ascii="Times New Roman" w:hAnsi="Times New Roman" w:cs="Times New Roman"/>
          <w:sz w:val="24"/>
          <w:szCs w:val="24"/>
          <w:lang w:val="en-GB"/>
        </w:rPr>
        <w:t xml:space="preserve"> </w:t>
      </w:r>
    </w:p>
    <w:p w14:paraId="2CB61F35" w14:textId="77777777" w:rsidR="00AD19E1" w:rsidRPr="002C1612" w:rsidRDefault="00F05FBD" w:rsidP="000C68CD">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lastRenderedPageBreak/>
        <w:t>Therefore</w:t>
      </w:r>
      <w:r w:rsidR="00B36E31">
        <w:rPr>
          <w:rFonts w:ascii="Times New Roman" w:hAnsi="Times New Roman" w:cs="Times New Roman"/>
          <w:sz w:val="24"/>
          <w:szCs w:val="24"/>
          <w:lang w:val="en-GB"/>
        </w:rPr>
        <w:t>,</w:t>
      </w:r>
      <w:r w:rsidR="001A27F4" w:rsidRPr="002C1612">
        <w:rPr>
          <w:rFonts w:ascii="Times New Roman" w:hAnsi="Times New Roman" w:cs="Times New Roman"/>
          <w:sz w:val="24"/>
          <w:szCs w:val="24"/>
          <w:lang w:val="en-GB"/>
        </w:rPr>
        <w:t xml:space="preserve"> the ERGA Report </w:t>
      </w:r>
      <w:r w:rsidR="00A7791C" w:rsidRPr="002C1612">
        <w:rPr>
          <w:rFonts w:ascii="Times New Roman" w:hAnsi="Times New Roman" w:cs="Times New Roman"/>
          <w:sz w:val="24"/>
          <w:szCs w:val="24"/>
          <w:lang w:val="en-GB"/>
        </w:rPr>
        <w:t>stressed the need for a set of recommendations</w:t>
      </w:r>
      <w:r w:rsidRPr="002C1612">
        <w:rPr>
          <w:rFonts w:ascii="Times New Roman" w:hAnsi="Times New Roman" w:cs="Times New Roman"/>
          <w:sz w:val="24"/>
          <w:szCs w:val="24"/>
          <w:lang w:val="en-GB"/>
        </w:rPr>
        <w:t xml:space="preserve"> aimed at</w:t>
      </w:r>
      <w:r w:rsidR="00A7791C"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improving the relationships between online platforms and researchers</w:t>
      </w:r>
      <w:r w:rsidR="00085310" w:rsidRPr="002C1612">
        <w:rPr>
          <w:rFonts w:ascii="Times New Roman" w:hAnsi="Times New Roman" w:cs="Times New Roman"/>
          <w:sz w:val="24"/>
          <w:szCs w:val="24"/>
          <w:lang w:val="en-GB"/>
        </w:rPr>
        <w:t xml:space="preserve">. </w:t>
      </w:r>
    </w:p>
    <w:p w14:paraId="61D7FDD5" w14:textId="739EF701" w:rsidR="000C68CD" w:rsidRPr="002C1612" w:rsidRDefault="00981D51" w:rsidP="000C68CD">
      <w:pPr>
        <w:jc w:val="both"/>
        <w:rPr>
          <w:rFonts w:ascii="Times New Roman" w:hAnsi="Times New Roman" w:cs="Times New Roman"/>
          <w:sz w:val="24"/>
          <w:szCs w:val="24"/>
          <w:lang w:val="en-GB"/>
        </w:rPr>
      </w:pPr>
      <w:r>
        <w:rPr>
          <w:rFonts w:ascii="Times New Roman" w:hAnsi="Times New Roman" w:cs="Times New Roman"/>
          <w:sz w:val="24"/>
          <w:szCs w:val="24"/>
          <w:lang w:val="en-GB"/>
        </w:rPr>
        <w:t>In a report drafted for an NRA</w:t>
      </w:r>
      <w:r w:rsidR="004B5529">
        <w:rPr>
          <w:rFonts w:ascii="Times New Roman" w:hAnsi="Times New Roman" w:cs="Times New Roman"/>
          <w:sz w:val="24"/>
          <w:szCs w:val="24"/>
          <w:lang w:val="en-GB"/>
        </w:rPr>
        <w:t xml:space="preserve"> of the W</w:t>
      </w:r>
      <w:r w:rsidR="00E94B60">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3C6990" w:rsidRPr="002C1612">
        <w:rPr>
          <w:rFonts w:ascii="Times New Roman" w:hAnsi="Times New Roman" w:cs="Times New Roman"/>
          <w:sz w:val="24"/>
          <w:szCs w:val="24"/>
          <w:lang w:val="en-GB"/>
        </w:rPr>
        <w:t>Prof. Rebekah Tromble</w:t>
      </w:r>
      <w:r w:rsidR="00D35E28" w:rsidRPr="002C1612">
        <w:rPr>
          <w:rFonts w:ascii="Times New Roman" w:hAnsi="Times New Roman" w:cs="Times New Roman"/>
          <w:sz w:val="24"/>
          <w:szCs w:val="24"/>
          <w:lang w:val="en-GB"/>
        </w:rPr>
        <w:t>, f</w:t>
      </w:r>
      <w:r w:rsidR="00150581">
        <w:rPr>
          <w:rFonts w:ascii="Times New Roman" w:hAnsi="Times New Roman" w:cs="Times New Roman"/>
          <w:sz w:val="24"/>
          <w:szCs w:val="24"/>
          <w:lang w:val="en-GB"/>
        </w:rPr>
        <w:t>ro</w:t>
      </w:r>
      <w:r w:rsidR="00D35E28" w:rsidRPr="002C1612">
        <w:rPr>
          <w:rFonts w:ascii="Times New Roman" w:hAnsi="Times New Roman" w:cs="Times New Roman"/>
          <w:sz w:val="24"/>
          <w:szCs w:val="24"/>
          <w:lang w:val="en-GB"/>
        </w:rPr>
        <w:t xml:space="preserve">m the George Washington University </w:t>
      </w:r>
      <w:r w:rsidR="00F8032F" w:rsidRPr="002C1612">
        <w:rPr>
          <w:rFonts w:ascii="Times New Roman" w:hAnsi="Times New Roman" w:cs="Times New Roman"/>
          <w:sz w:val="24"/>
          <w:szCs w:val="24"/>
          <w:lang w:val="en-GB"/>
        </w:rPr>
        <w:t>in Washington, DC</w:t>
      </w:r>
      <w:r>
        <w:rPr>
          <w:rFonts w:ascii="Times New Roman" w:hAnsi="Times New Roman" w:cs="Times New Roman"/>
          <w:sz w:val="24"/>
          <w:szCs w:val="24"/>
          <w:lang w:val="en-GB"/>
        </w:rPr>
        <w:t>,</w:t>
      </w:r>
      <w:r w:rsidR="000C68CD" w:rsidRPr="002C1612">
        <w:rPr>
          <w:rFonts w:ascii="Times New Roman" w:hAnsi="Times New Roman" w:cs="Times New Roman"/>
          <w:sz w:val="24"/>
          <w:szCs w:val="24"/>
          <w:lang w:val="en-GB"/>
        </w:rPr>
        <w:t xml:space="preserve"> examined recent scholarly research on two issues at the heart of</w:t>
      </w:r>
      <w:r w:rsidR="000D1B7F" w:rsidRPr="002C1612">
        <w:rPr>
          <w:rFonts w:ascii="Times New Roman" w:hAnsi="Times New Roman" w:cs="Times New Roman"/>
          <w:sz w:val="24"/>
          <w:szCs w:val="24"/>
          <w:lang w:val="en-GB"/>
        </w:rPr>
        <w:t xml:space="preserve"> </w:t>
      </w:r>
      <w:r w:rsidR="000C68CD" w:rsidRPr="002C1612">
        <w:rPr>
          <w:rFonts w:ascii="Times New Roman" w:hAnsi="Times New Roman" w:cs="Times New Roman"/>
          <w:sz w:val="24"/>
          <w:szCs w:val="24"/>
          <w:lang w:val="en-GB"/>
        </w:rPr>
        <w:t>the Code of Practice – online political ad</w:t>
      </w:r>
      <w:r w:rsidR="006E23E3" w:rsidRPr="002C1612">
        <w:rPr>
          <w:rFonts w:ascii="Times New Roman" w:hAnsi="Times New Roman" w:cs="Times New Roman"/>
          <w:sz w:val="24"/>
          <w:szCs w:val="24"/>
          <w:lang w:val="en-GB"/>
        </w:rPr>
        <w:t>vertising</w:t>
      </w:r>
      <w:r w:rsidR="002E28E5" w:rsidRPr="002C1612">
        <w:rPr>
          <w:rFonts w:ascii="Times New Roman" w:hAnsi="Times New Roman" w:cs="Times New Roman"/>
          <w:sz w:val="24"/>
          <w:szCs w:val="24"/>
          <w:lang w:val="en-GB"/>
        </w:rPr>
        <w:t>,</w:t>
      </w:r>
      <w:r w:rsidR="000C68CD" w:rsidRPr="002C1612">
        <w:rPr>
          <w:rFonts w:ascii="Times New Roman" w:hAnsi="Times New Roman" w:cs="Times New Roman"/>
          <w:sz w:val="24"/>
          <w:szCs w:val="24"/>
          <w:lang w:val="en-GB"/>
        </w:rPr>
        <w:t xml:space="preserve"> micro-targeting</w:t>
      </w:r>
      <w:r w:rsidR="002E28E5" w:rsidRPr="002C1612">
        <w:rPr>
          <w:rFonts w:ascii="Times New Roman" w:hAnsi="Times New Roman" w:cs="Times New Roman"/>
          <w:sz w:val="24"/>
          <w:szCs w:val="24"/>
          <w:lang w:val="en-GB"/>
        </w:rPr>
        <w:t>,</w:t>
      </w:r>
      <w:r w:rsidR="000C68CD" w:rsidRPr="002C1612">
        <w:rPr>
          <w:rFonts w:ascii="Times New Roman" w:hAnsi="Times New Roman" w:cs="Times New Roman"/>
          <w:sz w:val="24"/>
          <w:szCs w:val="24"/>
          <w:lang w:val="en-GB"/>
        </w:rPr>
        <w:t xml:space="preserve"> and disinformation – and sought</w:t>
      </w:r>
      <w:r w:rsidR="000D1B7F" w:rsidRPr="002C1612">
        <w:rPr>
          <w:rFonts w:ascii="Times New Roman" w:hAnsi="Times New Roman" w:cs="Times New Roman"/>
          <w:sz w:val="24"/>
          <w:szCs w:val="24"/>
          <w:lang w:val="en-GB"/>
        </w:rPr>
        <w:t xml:space="preserve"> </w:t>
      </w:r>
      <w:r w:rsidR="000C68CD" w:rsidRPr="002C1612">
        <w:rPr>
          <w:rFonts w:ascii="Times New Roman" w:hAnsi="Times New Roman" w:cs="Times New Roman"/>
          <w:sz w:val="24"/>
          <w:szCs w:val="24"/>
          <w:lang w:val="en-GB"/>
        </w:rPr>
        <w:t>to assess the extent to which this research has been enabled and supported by Google,</w:t>
      </w:r>
      <w:r w:rsidR="000D1B7F" w:rsidRPr="002C1612">
        <w:rPr>
          <w:rFonts w:ascii="Times New Roman" w:hAnsi="Times New Roman" w:cs="Times New Roman"/>
          <w:sz w:val="24"/>
          <w:szCs w:val="24"/>
          <w:lang w:val="en-GB"/>
        </w:rPr>
        <w:t xml:space="preserve"> </w:t>
      </w:r>
      <w:r w:rsidR="000C68CD" w:rsidRPr="002C1612">
        <w:rPr>
          <w:rFonts w:ascii="Times New Roman" w:hAnsi="Times New Roman" w:cs="Times New Roman"/>
          <w:sz w:val="24"/>
          <w:szCs w:val="24"/>
          <w:lang w:val="en-GB"/>
        </w:rPr>
        <w:t>Facebook, and Twitter. The report stated that very little scholarly research</w:t>
      </w:r>
      <w:r w:rsidR="000D1B7F" w:rsidRPr="002C1612">
        <w:rPr>
          <w:rFonts w:ascii="Times New Roman" w:hAnsi="Times New Roman" w:cs="Times New Roman"/>
          <w:sz w:val="24"/>
          <w:szCs w:val="24"/>
          <w:lang w:val="en-GB"/>
        </w:rPr>
        <w:t xml:space="preserve"> </w:t>
      </w:r>
      <w:r w:rsidR="000C68CD" w:rsidRPr="002C1612">
        <w:rPr>
          <w:rFonts w:ascii="Times New Roman" w:hAnsi="Times New Roman" w:cs="Times New Roman"/>
          <w:sz w:val="24"/>
          <w:szCs w:val="24"/>
          <w:lang w:val="en-GB"/>
        </w:rPr>
        <w:t>on online political ad</w:t>
      </w:r>
      <w:r w:rsidR="002E28E5" w:rsidRPr="002C1612">
        <w:rPr>
          <w:rFonts w:ascii="Times New Roman" w:hAnsi="Times New Roman" w:cs="Times New Roman"/>
          <w:sz w:val="24"/>
          <w:szCs w:val="24"/>
          <w:lang w:val="en-GB"/>
        </w:rPr>
        <w:t xml:space="preserve">vertising, </w:t>
      </w:r>
      <w:r w:rsidR="000C68CD" w:rsidRPr="002C1612">
        <w:rPr>
          <w:rFonts w:ascii="Times New Roman" w:hAnsi="Times New Roman" w:cs="Times New Roman"/>
          <w:sz w:val="24"/>
          <w:szCs w:val="24"/>
          <w:lang w:val="en-GB"/>
        </w:rPr>
        <w:t>micro-targeting</w:t>
      </w:r>
      <w:r w:rsidR="002E28E5" w:rsidRPr="002C1612">
        <w:rPr>
          <w:rFonts w:ascii="Times New Roman" w:hAnsi="Times New Roman" w:cs="Times New Roman"/>
          <w:sz w:val="24"/>
          <w:szCs w:val="24"/>
          <w:lang w:val="en-GB"/>
        </w:rPr>
        <w:t>,</w:t>
      </w:r>
      <w:r w:rsidR="000C68CD" w:rsidRPr="002C1612">
        <w:rPr>
          <w:rFonts w:ascii="Times New Roman" w:hAnsi="Times New Roman" w:cs="Times New Roman"/>
          <w:sz w:val="24"/>
          <w:szCs w:val="24"/>
          <w:lang w:val="en-GB"/>
        </w:rPr>
        <w:t xml:space="preserve"> and disinformation has been based on data found in</w:t>
      </w:r>
      <w:r w:rsidR="000D1B7F" w:rsidRPr="002C1612">
        <w:rPr>
          <w:rFonts w:ascii="Times New Roman" w:hAnsi="Times New Roman" w:cs="Times New Roman"/>
          <w:sz w:val="24"/>
          <w:szCs w:val="24"/>
          <w:lang w:val="en-GB"/>
        </w:rPr>
        <w:t xml:space="preserve"> </w:t>
      </w:r>
      <w:r w:rsidR="000C68CD" w:rsidRPr="002C1612">
        <w:rPr>
          <w:rFonts w:ascii="Times New Roman" w:hAnsi="Times New Roman" w:cs="Times New Roman"/>
          <w:sz w:val="24"/>
          <w:szCs w:val="24"/>
          <w:lang w:val="en-GB"/>
        </w:rPr>
        <w:t>Facebook’s, Google’s, and Twitter’s respective ad archives and that even the more advanced</w:t>
      </w:r>
      <w:r w:rsidR="000D1B7F" w:rsidRPr="002C1612">
        <w:rPr>
          <w:rFonts w:ascii="Times New Roman" w:hAnsi="Times New Roman" w:cs="Times New Roman"/>
          <w:sz w:val="24"/>
          <w:szCs w:val="24"/>
          <w:lang w:val="en-GB"/>
        </w:rPr>
        <w:t xml:space="preserve"> </w:t>
      </w:r>
      <w:r w:rsidR="000C68CD" w:rsidRPr="002C1612">
        <w:rPr>
          <w:rFonts w:ascii="Times New Roman" w:hAnsi="Times New Roman" w:cs="Times New Roman"/>
          <w:sz w:val="24"/>
          <w:szCs w:val="24"/>
          <w:lang w:val="en-GB"/>
        </w:rPr>
        <w:t>academic-platform partnership, Facebook’s Social Science One,</w:t>
      </w:r>
      <w:r w:rsidR="00FC2906">
        <w:rPr>
          <w:rFonts w:ascii="Times New Roman" w:hAnsi="Times New Roman" w:cs="Times New Roman"/>
          <w:sz w:val="24"/>
          <w:szCs w:val="24"/>
          <w:lang w:val="en-GB"/>
        </w:rPr>
        <w:t xml:space="preserve"> has been </w:t>
      </w:r>
      <w:r w:rsidR="00C13C1C">
        <w:rPr>
          <w:rFonts w:ascii="Times New Roman" w:hAnsi="Times New Roman" w:cs="Times New Roman"/>
          <w:sz w:val="24"/>
          <w:szCs w:val="24"/>
          <w:lang w:val="en-GB"/>
        </w:rPr>
        <w:t>not so decisive in improving research on disinformation</w:t>
      </w:r>
      <w:r w:rsidR="000C68CD" w:rsidRPr="002C1612">
        <w:rPr>
          <w:rFonts w:ascii="Times New Roman" w:hAnsi="Times New Roman" w:cs="Times New Roman"/>
          <w:sz w:val="24"/>
          <w:szCs w:val="24"/>
          <w:lang w:val="en-GB"/>
        </w:rPr>
        <w:t xml:space="preserve">. </w:t>
      </w:r>
      <w:r w:rsidR="00494C92">
        <w:rPr>
          <w:rFonts w:ascii="Times New Roman" w:hAnsi="Times New Roman" w:cs="Times New Roman"/>
          <w:sz w:val="24"/>
          <w:szCs w:val="24"/>
          <w:lang w:val="en-GB"/>
        </w:rPr>
        <w:t>Prof. Tromble</w:t>
      </w:r>
      <w:r w:rsidR="000C68CD" w:rsidRPr="002C1612">
        <w:rPr>
          <w:rFonts w:ascii="Times New Roman" w:hAnsi="Times New Roman" w:cs="Times New Roman"/>
          <w:sz w:val="24"/>
          <w:szCs w:val="24"/>
          <w:lang w:val="en-GB"/>
        </w:rPr>
        <w:t xml:space="preserve"> provide</w:t>
      </w:r>
      <w:r w:rsidR="007C6911">
        <w:rPr>
          <w:rFonts w:ascii="Times New Roman" w:hAnsi="Times New Roman" w:cs="Times New Roman"/>
          <w:sz w:val="24"/>
          <w:szCs w:val="24"/>
          <w:lang w:val="en-GB"/>
        </w:rPr>
        <w:t>d</w:t>
      </w:r>
      <w:r w:rsidR="000C68CD" w:rsidRPr="002C1612">
        <w:rPr>
          <w:rFonts w:ascii="Times New Roman" w:hAnsi="Times New Roman" w:cs="Times New Roman"/>
          <w:sz w:val="24"/>
          <w:szCs w:val="24"/>
          <w:lang w:val="en-GB"/>
        </w:rPr>
        <w:t xml:space="preserve"> several recommendations:</w:t>
      </w:r>
    </w:p>
    <w:p w14:paraId="3631BC75" w14:textId="77777777" w:rsidR="000C68CD" w:rsidRPr="002C1612" w:rsidRDefault="000C68CD"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As part of their public ad archives, the platforms should provide more precise data on</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ad spending and impressions.</w:t>
      </w:r>
    </w:p>
    <w:p w14:paraId="2D179372" w14:textId="77777777" w:rsidR="000C68CD" w:rsidRPr="002C1612" w:rsidRDefault="000C68CD"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The platforms should also provide more precise targeting data in the ad archives. This</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should include direct targeting data, as well as information about categories targeted</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 xml:space="preserve">indirectly through </w:t>
      </w:r>
      <w:r w:rsidR="002E28E5" w:rsidRPr="002C1612">
        <w:rPr>
          <w:rFonts w:ascii="Times New Roman" w:hAnsi="Times New Roman" w:cs="Times New Roman"/>
          <w:sz w:val="24"/>
          <w:szCs w:val="24"/>
          <w:lang w:val="en-GB"/>
        </w:rPr>
        <w:t xml:space="preserve">the </w:t>
      </w:r>
      <w:r w:rsidRPr="002C1612">
        <w:rPr>
          <w:rFonts w:ascii="Times New Roman" w:hAnsi="Times New Roman" w:cs="Times New Roman"/>
          <w:sz w:val="24"/>
          <w:szCs w:val="24"/>
          <w:lang w:val="en-GB"/>
        </w:rPr>
        <w:t>custom audience and lookalike features.</w:t>
      </w:r>
    </w:p>
    <w:p w14:paraId="7C804611" w14:textId="77777777" w:rsidR="000C68CD" w:rsidRPr="002C1612" w:rsidRDefault="000C68CD"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For sensitive categories (e.</w:t>
      </w:r>
      <w:r w:rsidR="00B36E31">
        <w:rPr>
          <w:rFonts w:ascii="Times New Roman" w:hAnsi="Times New Roman" w:cs="Times New Roman"/>
          <w:sz w:val="24"/>
          <w:szCs w:val="24"/>
          <w:lang w:val="en-GB"/>
        </w:rPr>
        <w:t> </w:t>
      </w:r>
      <w:r w:rsidRPr="002C1612">
        <w:rPr>
          <w:rFonts w:ascii="Times New Roman" w:hAnsi="Times New Roman" w:cs="Times New Roman"/>
          <w:sz w:val="24"/>
          <w:szCs w:val="24"/>
          <w:lang w:val="en-GB"/>
        </w:rPr>
        <w:t>g., race or political ideology), audience reach data might be</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substituted for targeting data. Alternatively, sensitive targeting data could be reported</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to regulatory authorities, with researchers given the opportunity to access the data</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under controlled conditions.</w:t>
      </w:r>
    </w:p>
    <w:p w14:paraId="600CE938" w14:textId="77777777" w:rsidR="00223AD2" w:rsidRPr="002C1612" w:rsidRDefault="000C68CD"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The platforms should preserve deleted ad content, including content removed for</w:t>
      </w:r>
      <w:r w:rsidR="00223AD2"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violation of ad policies, for analysis by researchers.</w:t>
      </w:r>
      <w:r w:rsidR="00223AD2" w:rsidRPr="002C1612">
        <w:rPr>
          <w:rFonts w:ascii="Times New Roman" w:hAnsi="Times New Roman" w:cs="Times New Roman"/>
          <w:sz w:val="24"/>
          <w:szCs w:val="24"/>
          <w:lang w:val="en-GB"/>
        </w:rPr>
        <w:t xml:space="preserve"> The platforms should provide formal analyses identifying their specific concerns regarding data sharing for independent academic research under </w:t>
      </w:r>
      <w:r w:rsidR="00766936" w:rsidRPr="002C1612">
        <w:rPr>
          <w:rFonts w:ascii="Times New Roman" w:hAnsi="Times New Roman" w:cs="Times New Roman"/>
          <w:sz w:val="24"/>
          <w:szCs w:val="24"/>
          <w:lang w:val="en-GB"/>
        </w:rPr>
        <w:t xml:space="preserve">General Data Protection Regulation </w:t>
      </w:r>
      <w:r w:rsidR="00766936">
        <w:rPr>
          <w:rFonts w:ascii="Times New Roman" w:hAnsi="Times New Roman" w:cs="Times New Roman"/>
          <w:sz w:val="24"/>
          <w:szCs w:val="24"/>
          <w:lang w:val="en-GB"/>
        </w:rPr>
        <w:t>(</w:t>
      </w:r>
      <w:r w:rsidR="00223AD2" w:rsidRPr="002C1612">
        <w:rPr>
          <w:rFonts w:ascii="Times New Roman" w:hAnsi="Times New Roman" w:cs="Times New Roman"/>
          <w:sz w:val="24"/>
          <w:szCs w:val="24"/>
          <w:lang w:val="en-GB"/>
        </w:rPr>
        <w:t>GDPR</w:t>
      </w:r>
      <w:r w:rsidR="00766936">
        <w:rPr>
          <w:rFonts w:ascii="Times New Roman" w:hAnsi="Times New Roman" w:cs="Times New Roman"/>
          <w:sz w:val="24"/>
          <w:szCs w:val="24"/>
          <w:lang w:val="en-GB"/>
        </w:rPr>
        <w:t>)</w:t>
      </w:r>
      <w:r w:rsidR="00223AD2" w:rsidRPr="002C1612">
        <w:rPr>
          <w:rFonts w:ascii="Times New Roman" w:hAnsi="Times New Roman" w:cs="Times New Roman"/>
          <w:sz w:val="24"/>
          <w:szCs w:val="24"/>
          <w:lang w:val="en-GB"/>
        </w:rPr>
        <w:t xml:space="preserve">. Such </w:t>
      </w:r>
      <w:r w:rsidR="002E28E5" w:rsidRPr="002C1612">
        <w:rPr>
          <w:rFonts w:ascii="Times New Roman" w:hAnsi="Times New Roman" w:cs="Times New Roman"/>
          <w:sz w:val="24"/>
          <w:szCs w:val="24"/>
          <w:lang w:val="en-GB"/>
        </w:rPr>
        <w:t xml:space="preserve">analysis will </w:t>
      </w:r>
      <w:r w:rsidR="00223AD2" w:rsidRPr="002C1612">
        <w:rPr>
          <w:rFonts w:ascii="Times New Roman" w:hAnsi="Times New Roman" w:cs="Times New Roman"/>
          <w:sz w:val="24"/>
          <w:szCs w:val="24"/>
          <w:lang w:val="en-GB"/>
        </w:rPr>
        <w:t>provide a starting point for resolving areas of ambiguity and uncertainty.</w:t>
      </w:r>
    </w:p>
    <w:p w14:paraId="6A5BEAAC" w14:textId="77777777" w:rsidR="00223AD2" w:rsidRPr="002C1612" w:rsidRDefault="00223AD2"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In turn, Data Protection Authorities should offer formal guidance on permissible data sharing practices under GDPR</w:t>
      </w:r>
      <w:r w:rsidR="003F460D">
        <w:rPr>
          <w:rStyle w:val="Odkaznapoznmkupodiarou"/>
          <w:rFonts w:ascii="Times New Roman" w:hAnsi="Times New Roman" w:cs="Times New Roman"/>
          <w:sz w:val="24"/>
          <w:szCs w:val="24"/>
          <w:lang w:val="en-GB"/>
        </w:rPr>
        <w:footnoteReference w:id="6"/>
      </w:r>
      <w:r w:rsidRPr="002C1612">
        <w:rPr>
          <w:rFonts w:ascii="Times New Roman" w:hAnsi="Times New Roman" w:cs="Times New Roman"/>
          <w:sz w:val="24"/>
          <w:szCs w:val="24"/>
          <w:lang w:val="en-GB"/>
        </w:rPr>
        <w:t>.</w:t>
      </w:r>
    </w:p>
    <w:p w14:paraId="6346C6D0" w14:textId="77777777" w:rsidR="00223AD2" w:rsidRPr="002C1612" w:rsidRDefault="00223AD2"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Regulatory authorities should begin to require that the platforms share data for research purposes. The types and amounts of data should remain flexible, with priorities set based on public interest as defined by the regulatory authorities, in consultation with both the platforms and scholars. The platforms’ proprietary interests should not be neglected, but these should be balanced against the public’s interest in platform transparency.</w:t>
      </w:r>
    </w:p>
    <w:p w14:paraId="2D45FCD8" w14:textId="2BCA156A" w:rsidR="000D1B7F" w:rsidRPr="002C1612" w:rsidRDefault="00223AD2" w:rsidP="00223AD2">
      <w:pPr>
        <w:pStyle w:val="Odsekzoznamu"/>
        <w:numPr>
          <w:ilvl w:val="0"/>
          <w:numId w:val="8"/>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lastRenderedPageBreak/>
        <w:t>The establishment of</w:t>
      </w:r>
      <w:r w:rsidR="00475405">
        <w:rPr>
          <w:rFonts w:ascii="Times New Roman" w:hAnsi="Times New Roman" w:cs="Times New Roman"/>
          <w:sz w:val="24"/>
          <w:szCs w:val="24"/>
          <w:lang w:val="en-GB"/>
        </w:rPr>
        <w:t xml:space="preserve"> </w:t>
      </w:r>
      <w:r w:rsidR="00475405" w:rsidRPr="00475405">
        <w:rPr>
          <w:rFonts w:ascii="Times New Roman" w:hAnsi="Times New Roman" w:cs="Times New Roman"/>
          <w:sz w:val="24"/>
          <w:szCs w:val="24"/>
          <w:lang w:val="en-GB"/>
        </w:rPr>
        <w:t xml:space="preserve">experimental “sandbox” </w:t>
      </w:r>
      <w:r w:rsidR="00475405">
        <w:rPr>
          <w:rFonts w:ascii="Times New Roman" w:hAnsi="Times New Roman" w:cs="Times New Roman"/>
          <w:sz w:val="24"/>
          <w:szCs w:val="24"/>
          <w:lang w:val="en-GB"/>
        </w:rPr>
        <w:t xml:space="preserve">that would </w:t>
      </w:r>
      <w:r w:rsidR="00475405" w:rsidRPr="00475405">
        <w:rPr>
          <w:rFonts w:ascii="Times New Roman" w:hAnsi="Times New Roman" w:cs="Times New Roman"/>
          <w:sz w:val="24"/>
          <w:szCs w:val="24"/>
          <w:lang w:val="en-GB"/>
        </w:rPr>
        <w:t>deeply representative of the ecosystem and freely available to researchers</w:t>
      </w:r>
      <w:r w:rsidR="00475405">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should be promoted, to the aim of supporting independent scholarly research carried out on platform data. Models from the health and medical sectors, as well as the government statistics offices, could be consulted.</w:t>
      </w:r>
    </w:p>
    <w:p w14:paraId="7101B7CB" w14:textId="77777777" w:rsidR="00085310" w:rsidRPr="002C1612" w:rsidRDefault="00085310" w:rsidP="00464D17">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Furthermore, </w:t>
      </w:r>
      <w:r w:rsidR="00450E6B" w:rsidRPr="002C1612">
        <w:rPr>
          <w:rFonts w:ascii="Times New Roman" w:hAnsi="Times New Roman" w:cs="Times New Roman"/>
          <w:sz w:val="24"/>
          <w:szCs w:val="24"/>
          <w:lang w:val="en-GB"/>
        </w:rPr>
        <w:t>the ERGA Report final recommendation regards the opportunity for ERGA</w:t>
      </w:r>
      <w:r w:rsidR="00464D17" w:rsidRPr="002C1612">
        <w:rPr>
          <w:rFonts w:ascii="Times New Roman" w:hAnsi="Times New Roman" w:cs="Times New Roman"/>
          <w:sz w:val="24"/>
          <w:szCs w:val="24"/>
          <w:lang w:val="en-GB"/>
        </w:rPr>
        <w:t xml:space="preserve"> </w:t>
      </w:r>
      <w:r w:rsidR="00450E6B" w:rsidRPr="002C1612">
        <w:rPr>
          <w:rFonts w:ascii="Times New Roman" w:hAnsi="Times New Roman" w:cs="Times New Roman"/>
          <w:sz w:val="24"/>
          <w:szCs w:val="24"/>
          <w:lang w:val="en-GB"/>
        </w:rPr>
        <w:t xml:space="preserve">to build cooperation with the European Digital Media Observatory (EDMO) </w:t>
      </w:r>
      <w:r w:rsidR="004B40F9" w:rsidRPr="002C1612">
        <w:rPr>
          <w:rFonts w:ascii="Times New Roman" w:hAnsi="Times New Roman" w:cs="Times New Roman"/>
          <w:sz w:val="24"/>
          <w:szCs w:val="24"/>
          <w:lang w:val="en-GB"/>
        </w:rPr>
        <w:t>that serve</w:t>
      </w:r>
      <w:r w:rsidR="00F9543D">
        <w:rPr>
          <w:rFonts w:ascii="Times New Roman" w:hAnsi="Times New Roman" w:cs="Times New Roman"/>
          <w:sz w:val="24"/>
          <w:szCs w:val="24"/>
          <w:lang w:val="en-GB"/>
        </w:rPr>
        <w:t>s</w:t>
      </w:r>
      <w:r w:rsidR="004B40F9" w:rsidRPr="002C1612">
        <w:rPr>
          <w:rFonts w:ascii="Times New Roman" w:hAnsi="Times New Roman" w:cs="Times New Roman"/>
          <w:sz w:val="24"/>
          <w:szCs w:val="24"/>
          <w:lang w:val="en-GB"/>
        </w:rPr>
        <w:t xml:space="preserve"> as </w:t>
      </w:r>
      <w:r w:rsidR="00450E6B" w:rsidRPr="002C1612">
        <w:rPr>
          <w:rFonts w:ascii="Times New Roman" w:hAnsi="Times New Roman" w:cs="Times New Roman"/>
          <w:sz w:val="24"/>
          <w:szCs w:val="24"/>
          <w:lang w:val="en-GB"/>
        </w:rPr>
        <w:t>a hub for fact-checkers, academics</w:t>
      </w:r>
      <w:r w:rsidR="002E28E5" w:rsidRPr="002C1612">
        <w:rPr>
          <w:rFonts w:ascii="Times New Roman" w:hAnsi="Times New Roman" w:cs="Times New Roman"/>
          <w:sz w:val="24"/>
          <w:szCs w:val="24"/>
          <w:lang w:val="en-GB"/>
        </w:rPr>
        <w:t>,</w:t>
      </w:r>
      <w:r w:rsidR="00450E6B" w:rsidRPr="002C1612">
        <w:rPr>
          <w:rFonts w:ascii="Times New Roman" w:hAnsi="Times New Roman" w:cs="Times New Roman"/>
          <w:sz w:val="24"/>
          <w:szCs w:val="24"/>
          <w:lang w:val="en-GB"/>
        </w:rPr>
        <w:t xml:space="preserve"> and researchers to collaborate and actively link with media organisations and media literacy experts, and provide support to policymakers. </w:t>
      </w:r>
    </w:p>
    <w:p w14:paraId="69F4D1F7" w14:textId="77777777" w:rsidR="00447FD0" w:rsidRPr="002C1612" w:rsidRDefault="00447FD0" w:rsidP="00464D17">
      <w:pPr>
        <w:jc w:val="both"/>
        <w:rPr>
          <w:rFonts w:ascii="Times New Roman" w:hAnsi="Times New Roman" w:cs="Times New Roman"/>
          <w:sz w:val="24"/>
          <w:szCs w:val="24"/>
          <w:lang w:val="en-GB"/>
        </w:rPr>
      </w:pPr>
    </w:p>
    <w:p w14:paraId="7027EE3C" w14:textId="77777777" w:rsidR="00D135C2" w:rsidRPr="002C1612" w:rsidRDefault="00447FD0" w:rsidP="00447FD0">
      <w:pPr>
        <w:pStyle w:val="Nadpis2"/>
        <w:rPr>
          <w:lang w:val="en-GB"/>
        </w:rPr>
      </w:pPr>
      <w:bookmarkStart w:id="9" w:name="_Toc72252023"/>
      <w:r w:rsidRPr="002C1612">
        <w:rPr>
          <w:lang w:val="en-GB"/>
        </w:rPr>
        <w:t>2.3 -</w:t>
      </w:r>
      <w:r w:rsidR="00D135C2" w:rsidRPr="002C1612">
        <w:rPr>
          <w:lang w:val="en-GB"/>
        </w:rPr>
        <w:t xml:space="preserve"> VVA independent study</w:t>
      </w:r>
      <w:r w:rsidR="0032471A" w:rsidRPr="002C1612">
        <w:rPr>
          <w:lang w:val="en-GB"/>
        </w:rPr>
        <w:t xml:space="preserve"> for the </w:t>
      </w:r>
      <w:r w:rsidR="00815108" w:rsidRPr="002C1612">
        <w:rPr>
          <w:lang w:val="en-GB"/>
        </w:rPr>
        <w:t>Assessment of the Implementation of the Code of Practice on Disinformatio</w:t>
      </w:r>
      <w:r w:rsidR="002E28E5" w:rsidRPr="002C1612">
        <w:rPr>
          <w:lang w:val="en-GB"/>
        </w:rPr>
        <w:t>n</w:t>
      </w:r>
      <w:bookmarkEnd w:id="9"/>
    </w:p>
    <w:p w14:paraId="46EB5727" w14:textId="77777777" w:rsidR="00D90B81" w:rsidRPr="002C1612" w:rsidRDefault="004B5529" w:rsidP="007949AA">
      <w:pPr>
        <w:jc w:val="both"/>
        <w:rPr>
          <w:rFonts w:ascii="Times New Roman" w:hAnsi="Times New Roman" w:cs="Times New Roman"/>
          <w:sz w:val="24"/>
          <w:szCs w:val="24"/>
          <w:lang w:val="en-GB"/>
        </w:rPr>
      </w:pPr>
      <w:r w:rsidRPr="004B5529">
        <w:rPr>
          <w:rFonts w:ascii="Times New Roman" w:hAnsi="Times New Roman" w:cs="Times New Roman"/>
          <w:sz w:val="24"/>
          <w:szCs w:val="24"/>
          <w:lang w:val="en-GB"/>
        </w:rPr>
        <w:t xml:space="preserve">To support its evaluation about the Code of Practice on Disinformation, the EU Commission commissioned a study by the independent consultancy </w:t>
      </w:r>
      <w:proofErr w:type="spellStart"/>
      <w:r w:rsidRPr="004B5529">
        <w:rPr>
          <w:rFonts w:ascii="Times New Roman" w:hAnsi="Times New Roman" w:cs="Times New Roman"/>
          <w:sz w:val="24"/>
          <w:szCs w:val="24"/>
          <w:lang w:val="en-GB"/>
        </w:rPr>
        <w:t>Valdani</w:t>
      </w:r>
      <w:proofErr w:type="spellEnd"/>
      <w:r w:rsidRPr="004B5529">
        <w:rPr>
          <w:rFonts w:ascii="Times New Roman" w:hAnsi="Times New Roman" w:cs="Times New Roman"/>
          <w:sz w:val="24"/>
          <w:szCs w:val="24"/>
          <w:lang w:val="en-GB"/>
        </w:rPr>
        <w:t xml:space="preserve">, Vicari and Associates </w:t>
      </w:r>
      <w:r>
        <w:rPr>
          <w:rFonts w:ascii="Times New Roman" w:hAnsi="Times New Roman" w:cs="Times New Roman"/>
          <w:sz w:val="24"/>
          <w:szCs w:val="24"/>
          <w:lang w:val="en-GB"/>
        </w:rPr>
        <w:t xml:space="preserve">(VVA). </w:t>
      </w:r>
      <w:r w:rsidR="00D135C2" w:rsidRPr="002C1612">
        <w:rPr>
          <w:rFonts w:ascii="Times New Roman" w:hAnsi="Times New Roman" w:cs="Times New Roman"/>
          <w:sz w:val="24"/>
          <w:szCs w:val="24"/>
          <w:lang w:val="en-GB"/>
        </w:rPr>
        <w:t xml:space="preserve">According to </w:t>
      </w:r>
      <w:r>
        <w:rPr>
          <w:rFonts w:ascii="Times New Roman" w:hAnsi="Times New Roman" w:cs="Times New Roman"/>
          <w:sz w:val="24"/>
          <w:szCs w:val="24"/>
          <w:lang w:val="en-GB"/>
        </w:rPr>
        <w:t xml:space="preserve">the </w:t>
      </w:r>
      <w:r w:rsidR="00D135C2" w:rsidRPr="002C1612">
        <w:rPr>
          <w:rFonts w:ascii="Times New Roman" w:hAnsi="Times New Roman" w:cs="Times New Roman"/>
          <w:sz w:val="24"/>
          <w:szCs w:val="24"/>
          <w:lang w:val="en-GB"/>
        </w:rPr>
        <w:t>stakeholders involved in VVA independent study, the pillar of the Code aimed at empowering the research community is the one which has proven to be the least advanced</w:t>
      </w:r>
      <w:r w:rsidRPr="002C1612">
        <w:rPr>
          <w:rStyle w:val="Odkaznapoznmkupodiarou"/>
          <w:rFonts w:ascii="Times New Roman" w:hAnsi="Times New Roman" w:cs="Times New Roman"/>
          <w:sz w:val="24"/>
          <w:szCs w:val="24"/>
          <w:lang w:val="en-GB"/>
        </w:rPr>
        <w:footnoteReference w:id="7"/>
      </w:r>
      <w:r w:rsidR="00D135C2" w:rsidRPr="002C1612">
        <w:rPr>
          <w:rFonts w:ascii="Times New Roman" w:hAnsi="Times New Roman" w:cs="Times New Roman"/>
          <w:sz w:val="24"/>
          <w:szCs w:val="24"/>
          <w:lang w:val="en-GB"/>
        </w:rPr>
        <w:t>.</w:t>
      </w:r>
      <w:r w:rsidR="00D90B81" w:rsidRPr="002C1612">
        <w:rPr>
          <w:rFonts w:ascii="Times New Roman" w:hAnsi="Times New Roman" w:cs="Times New Roman"/>
          <w:sz w:val="24"/>
          <w:szCs w:val="24"/>
          <w:lang w:val="en-GB"/>
        </w:rPr>
        <w:t xml:space="preserve"> </w:t>
      </w:r>
    </w:p>
    <w:p w14:paraId="4D7B479D" w14:textId="77777777" w:rsidR="007949AA" w:rsidRPr="002C1612" w:rsidRDefault="00D90B81" w:rsidP="007949AA">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Most of them noted</w:t>
      </w:r>
      <w:r w:rsidR="007949AA" w:rsidRPr="002C1612">
        <w:rPr>
          <w:rFonts w:ascii="Times New Roman" w:hAnsi="Times New Roman" w:cs="Times New Roman"/>
          <w:sz w:val="24"/>
          <w:szCs w:val="24"/>
          <w:lang w:val="en-GB"/>
        </w:rPr>
        <w:t xml:space="preserve"> that there is limited</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engagement with the research community and that the tools set up by platforms are still</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 xml:space="preserve">too weak. Even though some stakeholders agreed that </w:t>
      </w:r>
      <w:proofErr w:type="spellStart"/>
      <w:r w:rsidR="007949AA" w:rsidRPr="00A80499">
        <w:rPr>
          <w:rFonts w:ascii="Times New Roman" w:hAnsi="Times New Roman" w:cs="Times New Roman"/>
          <w:i/>
          <w:iCs/>
          <w:sz w:val="24"/>
          <w:szCs w:val="24"/>
          <w:lang w:val="en-GB"/>
        </w:rPr>
        <w:t>Crowdtangle</w:t>
      </w:r>
      <w:proofErr w:type="spellEnd"/>
      <w:r w:rsidR="004B5529" w:rsidRPr="00A80499">
        <w:rPr>
          <w:rStyle w:val="Odkaznapoznmkupodiarou"/>
          <w:rFonts w:ascii="Times New Roman" w:hAnsi="Times New Roman" w:cs="Times New Roman"/>
          <w:sz w:val="24"/>
          <w:szCs w:val="24"/>
          <w:lang w:val="en-GB"/>
        </w:rPr>
        <w:footnoteReference w:id="8"/>
      </w:r>
      <w:r w:rsidR="007949AA" w:rsidRPr="002C1612">
        <w:rPr>
          <w:rFonts w:ascii="Times New Roman" w:hAnsi="Times New Roman" w:cs="Times New Roman"/>
          <w:sz w:val="24"/>
          <w:szCs w:val="24"/>
          <w:lang w:val="en-GB"/>
        </w:rPr>
        <w:t xml:space="preserve"> is an example of a</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good research tool, they noted that the tool is also owned by Facebook, and they hence</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see a conflict of interest</w:t>
      </w:r>
      <w:r w:rsidR="00E3743E">
        <w:rPr>
          <w:rFonts w:ascii="Times New Roman" w:hAnsi="Times New Roman" w:cs="Times New Roman"/>
          <w:sz w:val="24"/>
          <w:szCs w:val="24"/>
          <w:lang w:val="en-GB"/>
        </w:rPr>
        <w:t xml:space="preserve"> (see next </w:t>
      </w:r>
      <w:r w:rsidR="00F9543D">
        <w:rPr>
          <w:rFonts w:ascii="Times New Roman" w:hAnsi="Times New Roman" w:cs="Times New Roman"/>
          <w:sz w:val="24"/>
          <w:szCs w:val="24"/>
          <w:lang w:val="en-GB"/>
        </w:rPr>
        <w:t>chapter</w:t>
      </w:r>
      <w:r w:rsidR="00E3743E">
        <w:rPr>
          <w:rFonts w:ascii="Times New Roman" w:hAnsi="Times New Roman" w:cs="Times New Roman"/>
          <w:sz w:val="24"/>
          <w:szCs w:val="24"/>
          <w:lang w:val="en-GB"/>
        </w:rPr>
        <w:t>)</w:t>
      </w:r>
      <w:r w:rsidR="007949AA" w:rsidRPr="002C1612">
        <w:rPr>
          <w:rFonts w:ascii="Times New Roman" w:hAnsi="Times New Roman" w:cs="Times New Roman"/>
          <w:sz w:val="24"/>
          <w:szCs w:val="24"/>
          <w:lang w:val="en-GB"/>
        </w:rPr>
        <w:t>. The lack of transparency regarding the</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access to data is a common concern raised by the researchers interviewed.</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The Ad Archives of Google and Facebook in particular are not seen as fit for purpose by</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some stakeholders. The data that could be extracted were deemed unreliable and it was</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noted that the archives were damaged with bugs, which ultimately made these tools</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effectively useless as a transparency tool for researchers, journalists</w:t>
      </w:r>
      <w:r w:rsidR="002E28E5" w:rsidRPr="002C1612">
        <w:rPr>
          <w:rFonts w:ascii="Times New Roman" w:hAnsi="Times New Roman" w:cs="Times New Roman"/>
          <w:sz w:val="24"/>
          <w:szCs w:val="24"/>
          <w:lang w:val="en-GB"/>
        </w:rPr>
        <w:t>,</w:t>
      </w:r>
      <w:r w:rsidR="007949AA" w:rsidRPr="002C1612">
        <w:rPr>
          <w:rFonts w:ascii="Times New Roman" w:hAnsi="Times New Roman" w:cs="Times New Roman"/>
          <w:sz w:val="24"/>
          <w:szCs w:val="24"/>
          <w:lang w:val="en-GB"/>
        </w:rPr>
        <w:t xml:space="preserve"> or stakeholder</w:t>
      </w:r>
      <w:r w:rsidR="002E28E5" w:rsidRPr="002C1612">
        <w:rPr>
          <w:rFonts w:ascii="Times New Roman" w:hAnsi="Times New Roman" w:cs="Times New Roman"/>
          <w:sz w:val="24"/>
          <w:szCs w:val="24"/>
          <w:lang w:val="en-GB"/>
        </w:rPr>
        <w:t>s</w:t>
      </w:r>
      <w:r w:rsidR="007949AA" w:rsidRPr="002C1612">
        <w:rPr>
          <w:rFonts w:ascii="Times New Roman" w:hAnsi="Times New Roman" w:cs="Times New Roman"/>
          <w:sz w:val="24"/>
          <w:szCs w:val="24"/>
          <w:lang w:val="en-GB"/>
        </w:rPr>
        <w:t xml:space="preserve"> for</w:t>
      </w:r>
      <w:r w:rsidRPr="002C1612">
        <w:rPr>
          <w:rFonts w:ascii="Times New Roman" w:hAnsi="Times New Roman" w:cs="Times New Roman"/>
          <w:sz w:val="24"/>
          <w:szCs w:val="24"/>
          <w:lang w:val="en-GB"/>
        </w:rPr>
        <w:t xml:space="preserve"> </w:t>
      </w:r>
      <w:r w:rsidR="007949AA" w:rsidRPr="002C1612">
        <w:rPr>
          <w:rFonts w:ascii="Times New Roman" w:hAnsi="Times New Roman" w:cs="Times New Roman"/>
          <w:sz w:val="24"/>
          <w:szCs w:val="24"/>
          <w:lang w:val="en-GB"/>
        </w:rPr>
        <w:t xml:space="preserve">whom this data </w:t>
      </w:r>
      <w:r w:rsidR="002E28E5" w:rsidRPr="002C1612">
        <w:rPr>
          <w:rFonts w:ascii="Times New Roman" w:hAnsi="Times New Roman" w:cs="Times New Roman"/>
          <w:sz w:val="24"/>
          <w:szCs w:val="24"/>
          <w:lang w:val="en-GB"/>
        </w:rPr>
        <w:t xml:space="preserve">was </w:t>
      </w:r>
      <w:r w:rsidR="007949AA" w:rsidRPr="002C1612">
        <w:rPr>
          <w:rFonts w:ascii="Times New Roman" w:hAnsi="Times New Roman" w:cs="Times New Roman"/>
          <w:sz w:val="24"/>
          <w:szCs w:val="24"/>
          <w:lang w:val="en-GB"/>
        </w:rPr>
        <w:t xml:space="preserve">intended. Many stakeholders hence denounced the lack of </w:t>
      </w:r>
      <w:r w:rsidR="002E28E5" w:rsidRPr="002C1612">
        <w:rPr>
          <w:rFonts w:ascii="Times New Roman" w:hAnsi="Times New Roman" w:cs="Times New Roman"/>
          <w:sz w:val="24"/>
          <w:szCs w:val="24"/>
          <w:lang w:val="en-GB"/>
        </w:rPr>
        <w:t>user-</w:t>
      </w:r>
      <w:r w:rsidR="007949AA" w:rsidRPr="002C1612">
        <w:rPr>
          <w:rFonts w:ascii="Times New Roman" w:hAnsi="Times New Roman" w:cs="Times New Roman"/>
          <w:sz w:val="24"/>
          <w:szCs w:val="24"/>
          <w:lang w:val="en-GB"/>
        </w:rPr>
        <w:t xml:space="preserve">friendliness of the platforms’ databases. </w:t>
      </w:r>
    </w:p>
    <w:p w14:paraId="0D7720B7" w14:textId="77777777" w:rsidR="0069250C" w:rsidRPr="002C1612" w:rsidRDefault="0069250C" w:rsidP="0069250C">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Furthe</w:t>
      </w:r>
      <w:r w:rsidR="002E28E5" w:rsidRPr="002C1612">
        <w:rPr>
          <w:rFonts w:ascii="Times New Roman" w:hAnsi="Times New Roman" w:cs="Times New Roman"/>
          <w:sz w:val="24"/>
          <w:szCs w:val="24"/>
          <w:lang w:val="en-GB"/>
        </w:rPr>
        <w:t>r</w:t>
      </w:r>
      <w:r w:rsidRPr="002C1612">
        <w:rPr>
          <w:rFonts w:ascii="Times New Roman" w:hAnsi="Times New Roman" w:cs="Times New Roman"/>
          <w:sz w:val="24"/>
          <w:szCs w:val="24"/>
          <w:lang w:val="en-GB"/>
        </w:rPr>
        <w:t xml:space="preserve">more, many researchers report that access to data of platforms has not improved after the </w:t>
      </w:r>
      <w:r w:rsidR="00F9543D">
        <w:rPr>
          <w:rFonts w:ascii="Times New Roman" w:hAnsi="Times New Roman" w:cs="Times New Roman"/>
          <w:sz w:val="24"/>
          <w:szCs w:val="24"/>
          <w:lang w:val="en-GB"/>
        </w:rPr>
        <w:t>establishment</w:t>
      </w:r>
      <w:r w:rsidR="00F9543D"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of the Code. Some academics also raised the issue that the choice of platforms to grant access to researchers sometimes seemed arbitrary and that this has increased distrust between platforms and the research community.</w:t>
      </w:r>
    </w:p>
    <w:p w14:paraId="2E2EB551" w14:textId="77777777" w:rsidR="00D135C2" w:rsidRPr="002C1612" w:rsidRDefault="0069250C" w:rsidP="00D135C2">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According to the authors of the </w:t>
      </w:r>
      <w:r w:rsidR="002E28E5" w:rsidRPr="002C1612">
        <w:rPr>
          <w:rFonts w:ascii="Times New Roman" w:hAnsi="Times New Roman" w:cs="Times New Roman"/>
          <w:sz w:val="24"/>
          <w:szCs w:val="24"/>
          <w:lang w:val="en-GB"/>
        </w:rPr>
        <w:t>study</w:t>
      </w:r>
      <w:r w:rsidRPr="002C1612">
        <w:rPr>
          <w:rFonts w:ascii="Times New Roman" w:hAnsi="Times New Roman" w:cs="Times New Roman"/>
          <w:sz w:val="24"/>
          <w:szCs w:val="24"/>
          <w:lang w:val="en-GB"/>
        </w:rPr>
        <w:t>,</w:t>
      </w:r>
      <w:r w:rsidR="00862599" w:rsidRPr="002C1612">
        <w:rPr>
          <w:rFonts w:ascii="Times New Roman" w:hAnsi="Times New Roman" w:cs="Times New Roman"/>
          <w:sz w:val="24"/>
          <w:szCs w:val="24"/>
          <w:lang w:val="en-GB"/>
        </w:rPr>
        <w:t xml:space="preserve"> </w:t>
      </w:r>
      <w:r w:rsidR="00B66C19" w:rsidRPr="002C1612">
        <w:rPr>
          <w:rFonts w:ascii="Times New Roman" w:hAnsi="Times New Roman" w:cs="Times New Roman"/>
          <w:sz w:val="24"/>
          <w:szCs w:val="24"/>
          <w:lang w:val="en-GB"/>
        </w:rPr>
        <w:t>some service</w:t>
      </w:r>
      <w:r w:rsidR="006A1F45" w:rsidRPr="002C1612">
        <w:rPr>
          <w:rFonts w:ascii="Times New Roman" w:hAnsi="Times New Roman" w:cs="Times New Roman"/>
          <w:sz w:val="24"/>
          <w:szCs w:val="24"/>
          <w:lang w:val="en-GB"/>
        </w:rPr>
        <w:t>-level KPIs adequate for Pillar E</w:t>
      </w:r>
      <w:r w:rsidR="00A6093B" w:rsidRPr="002C1612">
        <w:rPr>
          <w:rFonts w:ascii="Times New Roman" w:hAnsi="Times New Roman" w:cs="Times New Roman"/>
          <w:sz w:val="24"/>
          <w:szCs w:val="24"/>
          <w:lang w:val="en-GB"/>
        </w:rPr>
        <w:t xml:space="preserve">, </w:t>
      </w:r>
      <w:r w:rsidR="006B0676" w:rsidRPr="002C1612">
        <w:rPr>
          <w:rFonts w:ascii="Times New Roman" w:hAnsi="Times New Roman" w:cs="Times New Roman"/>
          <w:sz w:val="24"/>
          <w:szCs w:val="24"/>
          <w:lang w:val="en-GB"/>
        </w:rPr>
        <w:t>aimed at investigating how effective the cooperation is</w:t>
      </w:r>
      <w:r w:rsidR="00A6093B" w:rsidRPr="002C1612">
        <w:rPr>
          <w:rFonts w:ascii="Times New Roman" w:hAnsi="Times New Roman" w:cs="Times New Roman"/>
          <w:sz w:val="24"/>
          <w:szCs w:val="24"/>
          <w:lang w:val="en-GB"/>
        </w:rPr>
        <w:t>, and respectively regarding investment of platforms into research supporting fight against disinformation,</w:t>
      </w:r>
      <w:r w:rsidR="00B9530A" w:rsidRPr="002C1612">
        <w:rPr>
          <w:rFonts w:ascii="Times New Roman" w:hAnsi="Times New Roman" w:cs="Times New Roman"/>
          <w:sz w:val="24"/>
          <w:szCs w:val="24"/>
          <w:lang w:val="en-GB"/>
        </w:rPr>
        <w:t xml:space="preserve"> could be:</w:t>
      </w:r>
    </w:p>
    <w:p w14:paraId="50EEBE0A" w14:textId="77777777" w:rsidR="00B9530A" w:rsidRPr="002C1612" w:rsidRDefault="002E28E5" w:rsidP="00A6093B">
      <w:pPr>
        <w:pStyle w:val="Odsekzoznamu"/>
        <w:numPr>
          <w:ilvl w:val="0"/>
          <w:numId w:val="13"/>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lastRenderedPageBreak/>
        <w:t xml:space="preserve">The ratio </w:t>
      </w:r>
      <w:r w:rsidR="00B9530A" w:rsidRPr="002C1612">
        <w:rPr>
          <w:rFonts w:ascii="Times New Roman" w:hAnsi="Times New Roman" w:cs="Times New Roman"/>
          <w:sz w:val="24"/>
          <w:szCs w:val="24"/>
          <w:lang w:val="en-GB"/>
        </w:rPr>
        <w:t xml:space="preserve">of </w:t>
      </w:r>
      <w:r w:rsidRPr="002C1612">
        <w:rPr>
          <w:rFonts w:ascii="Times New Roman" w:hAnsi="Times New Roman" w:cs="Times New Roman"/>
          <w:sz w:val="24"/>
          <w:szCs w:val="24"/>
          <w:lang w:val="en-GB"/>
        </w:rPr>
        <w:t xml:space="preserve">the </w:t>
      </w:r>
      <w:r w:rsidR="00B9530A" w:rsidRPr="002C1612">
        <w:rPr>
          <w:rFonts w:ascii="Times New Roman" w:hAnsi="Times New Roman" w:cs="Times New Roman"/>
          <w:sz w:val="24"/>
          <w:szCs w:val="24"/>
          <w:lang w:val="en-GB"/>
        </w:rPr>
        <w:t>num</w:t>
      </w:r>
      <w:r w:rsidR="00205ED2" w:rsidRPr="002C1612">
        <w:rPr>
          <w:rFonts w:ascii="Times New Roman" w:hAnsi="Times New Roman" w:cs="Times New Roman"/>
          <w:sz w:val="24"/>
          <w:szCs w:val="24"/>
          <w:lang w:val="en-GB"/>
        </w:rPr>
        <w:t>b</w:t>
      </w:r>
      <w:r w:rsidR="00B9530A" w:rsidRPr="002C1612">
        <w:rPr>
          <w:rFonts w:ascii="Times New Roman" w:hAnsi="Times New Roman" w:cs="Times New Roman"/>
          <w:sz w:val="24"/>
          <w:szCs w:val="24"/>
          <w:lang w:val="en-GB"/>
        </w:rPr>
        <w:t>er of academic/research organisations that enter into relevant arrangements</w:t>
      </w:r>
      <w:r w:rsidR="002D0DF8" w:rsidRPr="002C1612">
        <w:rPr>
          <w:rFonts w:ascii="Times New Roman" w:hAnsi="Times New Roman" w:cs="Times New Roman"/>
          <w:sz w:val="24"/>
          <w:szCs w:val="24"/>
          <w:lang w:val="en-GB"/>
        </w:rPr>
        <w:t xml:space="preserve"> with platforms against </w:t>
      </w:r>
      <w:r w:rsidRPr="002C1612">
        <w:rPr>
          <w:rFonts w:ascii="Times New Roman" w:hAnsi="Times New Roman" w:cs="Times New Roman"/>
          <w:sz w:val="24"/>
          <w:szCs w:val="24"/>
          <w:lang w:val="en-GB"/>
        </w:rPr>
        <w:t xml:space="preserve">the </w:t>
      </w:r>
      <w:r w:rsidR="002D0DF8" w:rsidRPr="002C1612">
        <w:rPr>
          <w:rFonts w:ascii="Times New Roman" w:hAnsi="Times New Roman" w:cs="Times New Roman"/>
          <w:sz w:val="24"/>
          <w:szCs w:val="24"/>
          <w:lang w:val="en-GB"/>
        </w:rPr>
        <w:t>number of data requests received</w:t>
      </w:r>
      <w:r w:rsidR="006B0676" w:rsidRPr="002C1612">
        <w:rPr>
          <w:rFonts w:ascii="Times New Roman" w:hAnsi="Times New Roman" w:cs="Times New Roman"/>
          <w:sz w:val="24"/>
          <w:szCs w:val="24"/>
          <w:lang w:val="en-GB"/>
        </w:rPr>
        <w:t>;</w:t>
      </w:r>
    </w:p>
    <w:p w14:paraId="71FD68C3" w14:textId="77777777" w:rsidR="002D0DF8" w:rsidRPr="002C1612" w:rsidRDefault="002E28E5" w:rsidP="00A6093B">
      <w:pPr>
        <w:pStyle w:val="Odsekzoznamu"/>
        <w:numPr>
          <w:ilvl w:val="0"/>
          <w:numId w:val="13"/>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The ratio </w:t>
      </w:r>
      <w:r w:rsidR="006B0676" w:rsidRPr="002C1612">
        <w:rPr>
          <w:rFonts w:ascii="Times New Roman" w:hAnsi="Times New Roman" w:cs="Times New Roman"/>
          <w:sz w:val="24"/>
          <w:szCs w:val="24"/>
          <w:lang w:val="en-GB"/>
        </w:rPr>
        <w:t>of donations made to academic/research organisations for research projects against total investment into combating disinformation.</w:t>
      </w:r>
    </w:p>
    <w:p w14:paraId="21A8E698" w14:textId="77777777" w:rsidR="00A6093B" w:rsidRPr="002C1612" w:rsidRDefault="00A6093B" w:rsidP="00A6093B">
      <w:pPr>
        <w:pStyle w:val="Odsekzoznamu"/>
        <w:jc w:val="both"/>
        <w:rPr>
          <w:rFonts w:ascii="Times New Roman" w:hAnsi="Times New Roman" w:cs="Times New Roman"/>
          <w:sz w:val="24"/>
          <w:szCs w:val="24"/>
          <w:lang w:val="en-GB"/>
        </w:rPr>
      </w:pPr>
    </w:p>
    <w:p w14:paraId="67A32278" w14:textId="77777777" w:rsidR="004A4D95" w:rsidRPr="002C1612" w:rsidRDefault="002E28E5" w:rsidP="00447FD0">
      <w:pPr>
        <w:pStyle w:val="Nadpis2"/>
        <w:rPr>
          <w:lang w:val="en-GB"/>
        </w:rPr>
      </w:pPr>
      <w:r w:rsidRPr="002C1612">
        <w:rPr>
          <w:lang w:val="en-GB"/>
        </w:rPr>
        <w:t xml:space="preserve"> </w:t>
      </w:r>
      <w:bookmarkStart w:id="10" w:name="_Toc72252024"/>
      <w:r w:rsidR="00447FD0" w:rsidRPr="002C1612">
        <w:rPr>
          <w:lang w:val="en-GB"/>
        </w:rPr>
        <w:t xml:space="preserve">2.4 - </w:t>
      </w:r>
      <w:r w:rsidR="00EB5C33" w:rsidRPr="002C1612">
        <w:rPr>
          <w:lang w:val="en-GB"/>
        </w:rPr>
        <w:t>EU Commission Staff Working Document</w:t>
      </w:r>
      <w:r w:rsidR="00D135C2" w:rsidRPr="002C1612">
        <w:rPr>
          <w:lang w:val="en-GB"/>
        </w:rPr>
        <w:t xml:space="preserve"> </w:t>
      </w:r>
      <w:r w:rsidR="00D135C2" w:rsidRPr="002C1612">
        <w:rPr>
          <w:i/>
          <w:iCs/>
          <w:lang w:val="en-GB"/>
        </w:rPr>
        <w:t>Assessment of the Code of Practice in Disinformation</w:t>
      </w:r>
      <w:r w:rsidR="00D135C2" w:rsidRPr="002C1612">
        <w:rPr>
          <w:lang w:val="en-GB"/>
        </w:rPr>
        <w:t xml:space="preserve"> – Achievements and areas for fu</w:t>
      </w:r>
      <w:r w:rsidRPr="002C1612">
        <w:rPr>
          <w:lang w:val="en-GB"/>
        </w:rPr>
        <w:t>r</w:t>
      </w:r>
      <w:r w:rsidR="00D135C2" w:rsidRPr="002C1612">
        <w:rPr>
          <w:lang w:val="en-GB"/>
        </w:rPr>
        <w:t>ther improvement</w:t>
      </w:r>
      <w:bookmarkEnd w:id="10"/>
    </w:p>
    <w:p w14:paraId="786E39D8" w14:textId="77777777" w:rsidR="00175098" w:rsidRPr="002C1612" w:rsidRDefault="004B5529"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9810FF" w:rsidRPr="002C1612">
        <w:rPr>
          <w:rFonts w:ascii="Times New Roman" w:hAnsi="Times New Roman" w:cs="Times New Roman"/>
          <w:sz w:val="24"/>
          <w:szCs w:val="24"/>
          <w:lang w:val="en-GB"/>
        </w:rPr>
        <w:t xml:space="preserve">he </w:t>
      </w:r>
      <w:r w:rsidR="004A4D95" w:rsidRPr="002C1612">
        <w:rPr>
          <w:rFonts w:ascii="Times New Roman" w:hAnsi="Times New Roman" w:cs="Times New Roman"/>
          <w:sz w:val="24"/>
          <w:szCs w:val="24"/>
          <w:lang w:val="en-GB"/>
        </w:rPr>
        <w:t>EU Commission</w:t>
      </w:r>
      <w:r>
        <w:rPr>
          <w:rFonts w:ascii="Times New Roman" w:hAnsi="Times New Roman" w:cs="Times New Roman"/>
          <w:sz w:val="24"/>
          <w:szCs w:val="24"/>
          <w:lang w:val="en-GB"/>
        </w:rPr>
        <w:t xml:space="preserve"> published a</w:t>
      </w:r>
      <w:r w:rsidR="004A4D95" w:rsidRPr="002C1612">
        <w:rPr>
          <w:rFonts w:ascii="Times New Roman" w:hAnsi="Times New Roman" w:cs="Times New Roman"/>
          <w:sz w:val="24"/>
          <w:szCs w:val="24"/>
          <w:lang w:val="en-GB"/>
        </w:rPr>
        <w:t xml:space="preserve"> </w:t>
      </w:r>
      <w:r w:rsidR="004A4D95" w:rsidRPr="002C1612">
        <w:rPr>
          <w:rFonts w:ascii="Times New Roman" w:hAnsi="Times New Roman" w:cs="Times New Roman"/>
          <w:i/>
          <w:iCs/>
          <w:sz w:val="24"/>
          <w:szCs w:val="24"/>
          <w:lang w:val="en-GB"/>
        </w:rPr>
        <w:t>Staff Working Document</w:t>
      </w:r>
      <w:r w:rsidR="004A4D95" w:rsidRPr="002C1612">
        <w:rPr>
          <w:rFonts w:ascii="Times New Roman" w:hAnsi="Times New Roman" w:cs="Times New Roman"/>
          <w:sz w:val="24"/>
          <w:szCs w:val="24"/>
          <w:lang w:val="en-GB"/>
        </w:rPr>
        <w:t xml:space="preserve"> on the assessment of the Code of Practice on </w:t>
      </w:r>
      <w:r w:rsidR="0055593C" w:rsidRPr="002C1612">
        <w:rPr>
          <w:rFonts w:ascii="Times New Roman" w:hAnsi="Times New Roman" w:cs="Times New Roman"/>
          <w:sz w:val="24"/>
          <w:szCs w:val="24"/>
          <w:lang w:val="en-GB"/>
        </w:rPr>
        <w:t>D</w:t>
      </w:r>
      <w:r w:rsidR="004A4D95" w:rsidRPr="002C1612">
        <w:rPr>
          <w:rFonts w:ascii="Times New Roman" w:hAnsi="Times New Roman" w:cs="Times New Roman"/>
          <w:sz w:val="24"/>
          <w:szCs w:val="24"/>
          <w:lang w:val="en-GB"/>
        </w:rPr>
        <w:t>isinformation</w:t>
      </w:r>
      <w:r w:rsidR="004C4424" w:rsidRPr="002C1612">
        <w:rPr>
          <w:rFonts w:ascii="Times New Roman" w:hAnsi="Times New Roman" w:cs="Times New Roman"/>
          <w:sz w:val="24"/>
          <w:szCs w:val="24"/>
          <w:lang w:val="en-GB"/>
        </w:rPr>
        <w:t>,</w:t>
      </w:r>
      <w:r w:rsidR="00951859" w:rsidRPr="002C1612">
        <w:rPr>
          <w:rFonts w:ascii="Times New Roman" w:hAnsi="Times New Roman" w:cs="Times New Roman"/>
          <w:sz w:val="24"/>
          <w:szCs w:val="24"/>
          <w:lang w:val="en-GB"/>
        </w:rPr>
        <w:t xml:space="preserve"> that </w:t>
      </w:r>
      <w:r>
        <w:rPr>
          <w:rFonts w:ascii="Times New Roman" w:hAnsi="Times New Roman" w:cs="Times New Roman"/>
          <w:sz w:val="24"/>
          <w:szCs w:val="24"/>
          <w:lang w:val="en-GB"/>
        </w:rPr>
        <w:t>takes into account the observations stemming from</w:t>
      </w:r>
      <w:r w:rsidR="00951859" w:rsidRPr="002C1612">
        <w:rPr>
          <w:rFonts w:ascii="Times New Roman" w:hAnsi="Times New Roman" w:cs="Times New Roman"/>
          <w:sz w:val="24"/>
          <w:szCs w:val="24"/>
          <w:lang w:val="en-GB"/>
        </w:rPr>
        <w:t xml:space="preserve"> the ERGA Report and the VVA Study</w:t>
      </w:r>
      <w:r>
        <w:rPr>
          <w:rFonts w:ascii="Times New Roman" w:hAnsi="Times New Roman" w:cs="Times New Roman"/>
          <w:sz w:val="24"/>
          <w:szCs w:val="24"/>
          <w:lang w:val="en-GB"/>
        </w:rPr>
        <w:t>. According to the Commission’s document,</w:t>
      </w:r>
      <w:r w:rsidR="004A4D95" w:rsidRPr="002C1612">
        <w:rPr>
          <w:rFonts w:ascii="Times New Roman" w:hAnsi="Times New Roman" w:cs="Times New Roman"/>
          <w:sz w:val="24"/>
          <w:szCs w:val="24"/>
          <w:lang w:val="en-GB"/>
        </w:rPr>
        <w:t xml:space="preserve"> it is a shared opinion amongst European researchers that the provision of data and search tools required to detect and analyse disinformation cases is still episodic and arbitrary, and does not respond to the full range of research needs. </w:t>
      </w:r>
    </w:p>
    <w:p w14:paraId="37AE1505" w14:textId="77777777" w:rsidR="004A4D95" w:rsidRPr="002C1612" w:rsidRDefault="004A4D95" w:rsidP="00CE5A4B">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This issue concerns first</w:t>
      </w:r>
      <w:r w:rsidR="004B5529">
        <w:rPr>
          <w:rFonts w:ascii="Times New Roman" w:hAnsi="Times New Roman" w:cs="Times New Roman"/>
          <w:sz w:val="24"/>
          <w:szCs w:val="24"/>
          <w:lang w:val="en-GB"/>
        </w:rPr>
        <w:t>ly</w:t>
      </w:r>
      <w:r w:rsidRPr="002C1612">
        <w:rPr>
          <w:rFonts w:ascii="Times New Roman" w:hAnsi="Times New Roman" w:cs="Times New Roman"/>
          <w:sz w:val="24"/>
          <w:szCs w:val="24"/>
          <w:lang w:val="en-GB"/>
        </w:rPr>
        <w:t xml:space="preserve"> the quality of the datasets and APIs that should be made available to the research community at large in order to acquire a better understanding of sources, vectors, methods</w:t>
      </w:r>
      <w:r w:rsidR="002E28E5" w:rsidRPr="002C1612">
        <w:rPr>
          <w:rFonts w:ascii="Times New Roman" w:hAnsi="Times New Roman" w:cs="Times New Roman"/>
          <w:sz w:val="24"/>
          <w:szCs w:val="24"/>
          <w:lang w:val="en-GB"/>
        </w:rPr>
        <w:t>,</w:t>
      </w:r>
      <w:r w:rsidRPr="002C1612">
        <w:rPr>
          <w:rFonts w:ascii="Times New Roman" w:hAnsi="Times New Roman" w:cs="Times New Roman"/>
          <w:sz w:val="24"/>
          <w:szCs w:val="24"/>
          <w:lang w:val="en-GB"/>
        </w:rPr>
        <w:t xml:space="preserve"> and propagation patterns of false narratives having the potential to affect democratic debates and processes in the EU. Second</w:t>
      </w:r>
      <w:r w:rsidR="004B5529">
        <w:rPr>
          <w:rFonts w:ascii="Times New Roman" w:hAnsi="Times New Roman" w:cs="Times New Roman"/>
          <w:sz w:val="24"/>
          <w:szCs w:val="24"/>
          <w:lang w:val="en-GB"/>
        </w:rPr>
        <w:t>ly</w:t>
      </w:r>
      <w:r w:rsidRPr="002C1612">
        <w:rPr>
          <w:rFonts w:ascii="Times New Roman" w:hAnsi="Times New Roman" w:cs="Times New Roman"/>
          <w:sz w:val="24"/>
          <w:szCs w:val="24"/>
          <w:lang w:val="en-GB"/>
        </w:rPr>
        <w:t>, it also concerns the collaborative models developed so far by certain platforms with the academic community, which are based on discretionary, multi-bilateral arrangements, rather than on open and non-discriminatory approaches empowering a larger, multi-disciplinary community of researchers to carry out the appropriate detection and analysis activities.</w:t>
      </w:r>
    </w:p>
    <w:p w14:paraId="2C693CE8" w14:textId="3E928D08" w:rsidR="00951859" w:rsidRPr="002C1612" w:rsidRDefault="00951859" w:rsidP="00CE5A4B">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The </w:t>
      </w:r>
      <w:r w:rsidR="004B5529">
        <w:rPr>
          <w:rFonts w:ascii="Times New Roman" w:hAnsi="Times New Roman" w:cs="Times New Roman"/>
          <w:sz w:val="24"/>
          <w:szCs w:val="24"/>
          <w:lang w:val="en-GB"/>
        </w:rPr>
        <w:t>European Digital Media Observatory (</w:t>
      </w:r>
      <w:r w:rsidRPr="002C1612">
        <w:rPr>
          <w:rFonts w:ascii="Times New Roman" w:hAnsi="Times New Roman" w:cs="Times New Roman"/>
          <w:sz w:val="24"/>
          <w:szCs w:val="24"/>
          <w:lang w:val="en-GB"/>
        </w:rPr>
        <w:t>EDMO</w:t>
      </w:r>
      <w:r w:rsidR="004B5529">
        <w:rPr>
          <w:rFonts w:ascii="Times New Roman" w:hAnsi="Times New Roman" w:cs="Times New Roman"/>
          <w:sz w:val="24"/>
          <w:szCs w:val="24"/>
          <w:lang w:val="en-GB"/>
        </w:rPr>
        <w:t>)</w:t>
      </w:r>
      <w:r w:rsidR="00D600CF">
        <w:rPr>
          <w:rStyle w:val="Odkaznapoznmkupodiarou"/>
          <w:rFonts w:ascii="Times New Roman" w:hAnsi="Times New Roman" w:cs="Times New Roman"/>
          <w:sz w:val="24"/>
          <w:szCs w:val="24"/>
          <w:lang w:val="en-GB"/>
        </w:rPr>
        <w:footnoteReference w:id="9"/>
      </w:r>
      <w:r w:rsidRPr="002C1612">
        <w:rPr>
          <w:rFonts w:ascii="Times New Roman" w:hAnsi="Times New Roman" w:cs="Times New Roman"/>
          <w:sz w:val="24"/>
          <w:szCs w:val="24"/>
          <w:lang w:val="en-GB"/>
        </w:rPr>
        <w:t xml:space="preserve"> established in June 2020 </w:t>
      </w:r>
      <w:r w:rsidR="00D600CF">
        <w:rPr>
          <w:rFonts w:ascii="Times New Roman" w:hAnsi="Times New Roman" w:cs="Times New Roman"/>
          <w:sz w:val="24"/>
          <w:szCs w:val="24"/>
          <w:lang w:val="en-GB"/>
        </w:rPr>
        <w:t xml:space="preserve">is an important </w:t>
      </w:r>
      <w:r w:rsidRPr="002C1612">
        <w:rPr>
          <w:rFonts w:ascii="Times New Roman" w:hAnsi="Times New Roman" w:cs="Times New Roman"/>
          <w:sz w:val="24"/>
          <w:szCs w:val="24"/>
          <w:lang w:val="en-GB"/>
        </w:rPr>
        <w:t xml:space="preserve">initiative </w:t>
      </w:r>
      <w:r w:rsidR="00D600CF">
        <w:rPr>
          <w:rFonts w:ascii="Times New Roman" w:hAnsi="Times New Roman" w:cs="Times New Roman"/>
          <w:sz w:val="24"/>
          <w:szCs w:val="24"/>
          <w:lang w:val="en-GB"/>
        </w:rPr>
        <w:t xml:space="preserve">taken by the European Commission </w:t>
      </w:r>
      <w:r w:rsidRPr="002C1612">
        <w:rPr>
          <w:rFonts w:ascii="Times New Roman" w:hAnsi="Times New Roman" w:cs="Times New Roman"/>
          <w:sz w:val="24"/>
          <w:szCs w:val="24"/>
          <w:lang w:val="en-GB"/>
        </w:rPr>
        <w:t xml:space="preserve">to </w:t>
      </w:r>
      <w:r w:rsidR="00D600CF">
        <w:rPr>
          <w:rFonts w:ascii="Times New Roman" w:hAnsi="Times New Roman" w:cs="Times New Roman"/>
          <w:sz w:val="24"/>
          <w:szCs w:val="24"/>
          <w:lang w:val="en-GB"/>
        </w:rPr>
        <w:t>tackle</w:t>
      </w:r>
      <w:r w:rsidR="00D600CF"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these shortcomings</w:t>
      </w:r>
      <w:r w:rsidR="00D600CF">
        <w:rPr>
          <w:rFonts w:ascii="Times New Roman" w:hAnsi="Times New Roman" w:cs="Times New Roman"/>
          <w:sz w:val="24"/>
          <w:szCs w:val="24"/>
          <w:lang w:val="en-GB"/>
        </w:rPr>
        <w:t>:</w:t>
      </w:r>
      <w:r w:rsidRPr="002C1612">
        <w:rPr>
          <w:rFonts w:ascii="Times New Roman" w:hAnsi="Times New Roman" w:cs="Times New Roman"/>
          <w:sz w:val="24"/>
          <w:szCs w:val="24"/>
          <w:lang w:val="en-GB"/>
        </w:rPr>
        <w:t xml:space="preserve"> EDMO, with the support of the </w:t>
      </w:r>
      <w:r w:rsidR="002E28E5" w:rsidRPr="002C1612">
        <w:rPr>
          <w:rFonts w:ascii="Times New Roman" w:hAnsi="Times New Roman" w:cs="Times New Roman"/>
          <w:sz w:val="24"/>
          <w:szCs w:val="24"/>
          <w:lang w:val="en-GB"/>
        </w:rPr>
        <w:t xml:space="preserve">academic </w:t>
      </w:r>
      <w:r w:rsidRPr="002C1612">
        <w:rPr>
          <w:rFonts w:ascii="Times New Roman" w:hAnsi="Times New Roman" w:cs="Times New Roman"/>
          <w:sz w:val="24"/>
          <w:szCs w:val="24"/>
          <w:lang w:val="en-GB"/>
        </w:rPr>
        <w:t xml:space="preserve">community, is expected to contribute to defining the necessary requirements to enable access to anonymised or </w:t>
      </w:r>
      <w:r w:rsidR="00E94B60">
        <w:rPr>
          <w:rFonts w:ascii="Times New Roman" w:hAnsi="Times New Roman" w:cs="Times New Roman"/>
          <w:sz w:val="24"/>
          <w:szCs w:val="24"/>
          <w:lang w:val="en-GB"/>
        </w:rPr>
        <w:t>dis</w:t>
      </w:r>
      <w:r w:rsidRPr="002C1612">
        <w:rPr>
          <w:rFonts w:ascii="Times New Roman" w:hAnsi="Times New Roman" w:cs="Times New Roman"/>
          <w:sz w:val="24"/>
          <w:szCs w:val="24"/>
          <w:lang w:val="en-GB"/>
        </w:rPr>
        <w:t xml:space="preserve">aggregated datasets and APIs for research purposes. EDMO </w:t>
      </w:r>
      <w:r w:rsidR="00D600CF">
        <w:rPr>
          <w:rFonts w:ascii="Times New Roman" w:hAnsi="Times New Roman" w:cs="Times New Roman"/>
          <w:sz w:val="24"/>
          <w:szCs w:val="24"/>
          <w:lang w:val="en-GB"/>
        </w:rPr>
        <w:t>should</w:t>
      </w:r>
      <w:r w:rsidR="00D600CF" w:rsidRPr="002C1612">
        <w:rPr>
          <w:rFonts w:ascii="Times New Roman" w:hAnsi="Times New Roman" w:cs="Times New Roman"/>
          <w:sz w:val="24"/>
          <w:szCs w:val="24"/>
          <w:lang w:val="en-GB"/>
        </w:rPr>
        <w:t xml:space="preserve"> </w:t>
      </w:r>
      <w:r w:rsidRPr="002C1612">
        <w:rPr>
          <w:rFonts w:ascii="Times New Roman" w:hAnsi="Times New Roman" w:cs="Times New Roman"/>
          <w:sz w:val="24"/>
          <w:szCs w:val="24"/>
          <w:lang w:val="en-GB"/>
        </w:rPr>
        <w:t>ensure that access to platform users’ data is granted in compliance with the GDPR to avoid the identification of users and limit the purposes for which datasets may be used. In line with the GDPR, if, in exceptional circumstances, the processing of personal data is unavoidable, access to such data should only be made available pursuant to an appropriate legal basis for processing and safeguarded through appropriate technical and organisational security measures, including purpose limitation and data minimisation.</w:t>
      </w:r>
      <w:r w:rsidR="002B627E">
        <w:rPr>
          <w:rFonts w:ascii="Times New Roman" w:hAnsi="Times New Roman" w:cs="Times New Roman"/>
          <w:sz w:val="24"/>
          <w:szCs w:val="24"/>
          <w:lang w:val="en-GB"/>
        </w:rPr>
        <w:t xml:space="preserve"> </w:t>
      </w:r>
    </w:p>
    <w:p w14:paraId="5C524CD2" w14:textId="77777777" w:rsidR="00AE316B" w:rsidRPr="00AE316B" w:rsidRDefault="00AE316B" w:rsidP="00AE316B">
      <w:pPr>
        <w:pStyle w:val="Nadpis1"/>
      </w:pPr>
      <w:bookmarkStart w:id="11" w:name="_Toc72252025"/>
      <w:bookmarkStart w:id="12" w:name="_Hlk63776006"/>
      <w:r>
        <w:t xml:space="preserve">3 </w:t>
      </w:r>
      <w:r w:rsidR="00D600CF">
        <w:t>–</w:t>
      </w:r>
      <w:r>
        <w:t xml:space="preserve"> Activities</w:t>
      </w:r>
      <w:r w:rsidR="00D600CF">
        <w:t xml:space="preserve"> of the Workstream</w:t>
      </w:r>
      <w:bookmarkEnd w:id="11"/>
    </w:p>
    <w:p w14:paraId="5C5A0B80" w14:textId="77777777" w:rsidR="00076EB0" w:rsidRPr="002C1612" w:rsidRDefault="00AE316B" w:rsidP="007C06C0">
      <w:pPr>
        <w:pStyle w:val="Nadpis2"/>
        <w:rPr>
          <w:lang w:val="en-GB"/>
        </w:rPr>
      </w:pPr>
      <w:bookmarkStart w:id="13" w:name="_Toc72252026"/>
      <w:bookmarkEnd w:id="12"/>
      <w:r>
        <w:rPr>
          <w:lang w:val="en-GB"/>
        </w:rPr>
        <w:t>3</w:t>
      </w:r>
      <w:r w:rsidR="007C06C0" w:rsidRPr="002C1612">
        <w:rPr>
          <w:lang w:val="en-GB"/>
        </w:rPr>
        <w:t xml:space="preserve">.1 - </w:t>
      </w:r>
      <w:r w:rsidR="00076EB0" w:rsidRPr="002C1612">
        <w:rPr>
          <w:lang w:val="en-GB"/>
        </w:rPr>
        <w:t>Interviews with stakeholder</w:t>
      </w:r>
      <w:r w:rsidR="00731145" w:rsidRPr="002C1612">
        <w:rPr>
          <w:lang w:val="en-GB"/>
        </w:rPr>
        <w:t>s</w:t>
      </w:r>
      <w:bookmarkEnd w:id="13"/>
    </w:p>
    <w:p w14:paraId="057806F8" w14:textId="4DBB8063" w:rsidR="00523FE5" w:rsidRPr="002C1612" w:rsidRDefault="00F97E82"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In</w:t>
      </w:r>
      <w:r w:rsidR="00523FE5" w:rsidRPr="002C1612">
        <w:rPr>
          <w:rFonts w:ascii="Times New Roman" w:hAnsi="Times New Roman" w:cs="Times New Roman"/>
          <w:sz w:val="24"/>
          <w:szCs w:val="24"/>
          <w:lang w:val="en-GB"/>
        </w:rPr>
        <w:t xml:space="preserve"> October, </w:t>
      </w:r>
      <w:r w:rsidR="00D600CF" w:rsidRPr="002C1612">
        <w:rPr>
          <w:rFonts w:ascii="Times New Roman" w:hAnsi="Times New Roman" w:cs="Times New Roman"/>
          <w:sz w:val="24"/>
          <w:szCs w:val="24"/>
          <w:lang w:val="en-GB"/>
        </w:rPr>
        <w:t>W</w:t>
      </w:r>
      <w:r w:rsidR="00E94B60">
        <w:rPr>
          <w:rFonts w:ascii="Times New Roman" w:hAnsi="Times New Roman" w:cs="Times New Roman"/>
          <w:sz w:val="24"/>
          <w:szCs w:val="24"/>
          <w:lang w:val="en-GB"/>
        </w:rPr>
        <w:t>S</w:t>
      </w:r>
      <w:r w:rsidR="00D600CF" w:rsidRPr="002C1612">
        <w:rPr>
          <w:rFonts w:ascii="Times New Roman" w:hAnsi="Times New Roman" w:cs="Times New Roman"/>
          <w:sz w:val="24"/>
          <w:szCs w:val="24"/>
          <w:lang w:val="en-GB"/>
        </w:rPr>
        <w:t xml:space="preserve"> </w:t>
      </w:r>
      <w:r w:rsidR="00D85B3B" w:rsidRPr="002C1612">
        <w:rPr>
          <w:rFonts w:ascii="Times New Roman" w:hAnsi="Times New Roman" w:cs="Times New Roman"/>
          <w:sz w:val="24"/>
          <w:szCs w:val="24"/>
          <w:lang w:val="en-GB"/>
        </w:rPr>
        <w:t>member</w:t>
      </w:r>
      <w:r w:rsidR="002E28E5" w:rsidRPr="002C1612">
        <w:rPr>
          <w:rFonts w:ascii="Times New Roman" w:hAnsi="Times New Roman" w:cs="Times New Roman"/>
          <w:sz w:val="24"/>
          <w:szCs w:val="24"/>
          <w:lang w:val="en-GB"/>
        </w:rPr>
        <w:t>s</w:t>
      </w:r>
      <w:r w:rsidR="00D85B3B" w:rsidRPr="002C1612">
        <w:rPr>
          <w:rFonts w:ascii="Times New Roman" w:hAnsi="Times New Roman" w:cs="Times New Roman"/>
          <w:sz w:val="24"/>
          <w:szCs w:val="24"/>
          <w:lang w:val="en-GB"/>
        </w:rPr>
        <w:t xml:space="preserve"> </w:t>
      </w:r>
      <w:r w:rsidR="00DA2D6A" w:rsidRPr="002C1612">
        <w:rPr>
          <w:rFonts w:ascii="Times New Roman" w:hAnsi="Times New Roman" w:cs="Times New Roman"/>
          <w:sz w:val="24"/>
          <w:szCs w:val="24"/>
          <w:lang w:val="en-GB"/>
        </w:rPr>
        <w:t xml:space="preserve">had </w:t>
      </w:r>
      <w:r w:rsidR="00AE2537" w:rsidRPr="002C1612">
        <w:rPr>
          <w:rFonts w:ascii="Times New Roman" w:hAnsi="Times New Roman" w:cs="Times New Roman"/>
          <w:sz w:val="24"/>
          <w:szCs w:val="24"/>
          <w:lang w:val="en-GB"/>
        </w:rPr>
        <w:t>two conference calls with Professor Rebekah Tromble and Professor Fabio Giglietto</w:t>
      </w:r>
      <w:r w:rsidR="00EF4A14" w:rsidRPr="002C1612">
        <w:rPr>
          <w:rFonts w:ascii="Times New Roman" w:hAnsi="Times New Roman" w:cs="Times New Roman"/>
          <w:sz w:val="24"/>
          <w:szCs w:val="24"/>
          <w:lang w:val="en-GB"/>
        </w:rPr>
        <w:t xml:space="preserve"> (Universi</w:t>
      </w:r>
      <w:r w:rsidR="002E28E5" w:rsidRPr="002C1612">
        <w:rPr>
          <w:rFonts w:ascii="Times New Roman" w:hAnsi="Times New Roman" w:cs="Times New Roman"/>
          <w:sz w:val="24"/>
          <w:szCs w:val="24"/>
          <w:lang w:val="en-GB"/>
        </w:rPr>
        <w:t>t</w:t>
      </w:r>
      <w:r w:rsidR="00EF4A14" w:rsidRPr="002C1612">
        <w:rPr>
          <w:rFonts w:ascii="Times New Roman" w:hAnsi="Times New Roman" w:cs="Times New Roman"/>
          <w:sz w:val="24"/>
          <w:szCs w:val="24"/>
          <w:lang w:val="en-GB"/>
        </w:rPr>
        <w:t>y of Urbino “Carlo Bo”)</w:t>
      </w:r>
      <w:r w:rsidR="00AE2537" w:rsidRPr="002C1612">
        <w:rPr>
          <w:rFonts w:ascii="Times New Roman" w:hAnsi="Times New Roman" w:cs="Times New Roman"/>
          <w:sz w:val="24"/>
          <w:szCs w:val="24"/>
          <w:lang w:val="en-GB"/>
        </w:rPr>
        <w:t>, two scholars already involved in ERGA or NRAs activities</w:t>
      </w:r>
      <w:r w:rsidR="00EF4A14" w:rsidRPr="002C1612">
        <w:rPr>
          <w:rStyle w:val="Odkaznapoznmkupodiarou"/>
          <w:rFonts w:ascii="Times New Roman" w:hAnsi="Times New Roman" w:cs="Times New Roman"/>
          <w:sz w:val="24"/>
          <w:szCs w:val="24"/>
          <w:lang w:val="en-GB"/>
        </w:rPr>
        <w:footnoteReference w:id="10"/>
      </w:r>
      <w:r w:rsidR="00AE2537" w:rsidRPr="002C1612">
        <w:rPr>
          <w:rFonts w:ascii="Times New Roman" w:hAnsi="Times New Roman" w:cs="Times New Roman"/>
          <w:sz w:val="24"/>
          <w:szCs w:val="24"/>
          <w:lang w:val="en-GB"/>
        </w:rPr>
        <w:t>.</w:t>
      </w:r>
      <w:r w:rsidR="00523FE5" w:rsidRPr="002C1612">
        <w:rPr>
          <w:rFonts w:ascii="Times New Roman" w:hAnsi="Times New Roman" w:cs="Times New Roman"/>
          <w:sz w:val="24"/>
          <w:szCs w:val="24"/>
          <w:lang w:val="en-GB"/>
        </w:rPr>
        <w:t xml:space="preserve"> </w:t>
      </w:r>
    </w:p>
    <w:p w14:paraId="68B006EC" w14:textId="08054B54" w:rsidR="00AE2537" w:rsidRPr="002C1612" w:rsidRDefault="00B878D1" w:rsidP="00CE5A4B">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During these conference calls, </w:t>
      </w:r>
      <w:r w:rsidR="00D600CF" w:rsidRPr="002C1612">
        <w:rPr>
          <w:rFonts w:ascii="Times New Roman" w:hAnsi="Times New Roman" w:cs="Times New Roman"/>
          <w:sz w:val="24"/>
          <w:szCs w:val="24"/>
          <w:lang w:val="en-GB"/>
        </w:rPr>
        <w:t>W</w:t>
      </w:r>
      <w:r w:rsidR="00E94B60">
        <w:rPr>
          <w:rFonts w:ascii="Times New Roman" w:hAnsi="Times New Roman" w:cs="Times New Roman"/>
          <w:sz w:val="24"/>
          <w:szCs w:val="24"/>
          <w:lang w:val="en-GB"/>
        </w:rPr>
        <w:t>S</w:t>
      </w:r>
      <w:r w:rsidR="00D600CF" w:rsidRPr="002C1612">
        <w:rPr>
          <w:rFonts w:ascii="Times New Roman" w:hAnsi="Times New Roman" w:cs="Times New Roman"/>
          <w:sz w:val="24"/>
          <w:szCs w:val="24"/>
          <w:lang w:val="en-GB"/>
        </w:rPr>
        <w:t xml:space="preserve"> </w:t>
      </w:r>
      <w:r w:rsidR="002E28E5" w:rsidRPr="002C1612">
        <w:rPr>
          <w:rFonts w:ascii="Times New Roman" w:hAnsi="Times New Roman" w:cs="Times New Roman"/>
          <w:sz w:val="24"/>
          <w:szCs w:val="24"/>
          <w:lang w:val="en-GB"/>
        </w:rPr>
        <w:t xml:space="preserve">members </w:t>
      </w:r>
      <w:r w:rsidR="00AE2537" w:rsidRPr="002C1612">
        <w:rPr>
          <w:rFonts w:ascii="Times New Roman" w:hAnsi="Times New Roman" w:cs="Times New Roman"/>
          <w:sz w:val="24"/>
          <w:szCs w:val="24"/>
          <w:lang w:val="en-GB"/>
        </w:rPr>
        <w:t xml:space="preserve">asked for updated information about </w:t>
      </w:r>
      <w:r w:rsidR="00D600CF">
        <w:rPr>
          <w:rFonts w:ascii="Times New Roman" w:hAnsi="Times New Roman" w:cs="Times New Roman"/>
          <w:sz w:val="24"/>
          <w:szCs w:val="24"/>
          <w:lang w:val="en-GB"/>
        </w:rPr>
        <w:t xml:space="preserve">their </w:t>
      </w:r>
      <w:r w:rsidR="00AE2537" w:rsidRPr="002C1612">
        <w:rPr>
          <w:rFonts w:ascii="Times New Roman" w:hAnsi="Times New Roman" w:cs="Times New Roman"/>
          <w:sz w:val="24"/>
          <w:szCs w:val="24"/>
          <w:lang w:val="en-GB"/>
        </w:rPr>
        <w:t>relationships with platforms, data needed</w:t>
      </w:r>
      <w:r w:rsidR="00FC302A" w:rsidRPr="002C1612">
        <w:rPr>
          <w:rFonts w:ascii="Times New Roman" w:hAnsi="Times New Roman" w:cs="Times New Roman"/>
          <w:sz w:val="24"/>
          <w:szCs w:val="24"/>
          <w:lang w:val="en-GB"/>
        </w:rPr>
        <w:t xml:space="preserve"> for research purp</w:t>
      </w:r>
      <w:r w:rsidR="002E28E5" w:rsidRPr="002C1612">
        <w:rPr>
          <w:rFonts w:ascii="Times New Roman" w:hAnsi="Times New Roman" w:cs="Times New Roman"/>
          <w:sz w:val="24"/>
          <w:szCs w:val="24"/>
          <w:lang w:val="en-GB"/>
        </w:rPr>
        <w:t>os</w:t>
      </w:r>
      <w:r w:rsidR="00FC302A" w:rsidRPr="002C1612">
        <w:rPr>
          <w:rFonts w:ascii="Times New Roman" w:hAnsi="Times New Roman" w:cs="Times New Roman"/>
          <w:sz w:val="24"/>
          <w:szCs w:val="24"/>
          <w:lang w:val="en-GB"/>
        </w:rPr>
        <w:t>es</w:t>
      </w:r>
      <w:r w:rsidR="00AE2537" w:rsidRPr="002C1612">
        <w:rPr>
          <w:rFonts w:ascii="Times New Roman" w:hAnsi="Times New Roman" w:cs="Times New Roman"/>
          <w:sz w:val="24"/>
          <w:szCs w:val="24"/>
          <w:lang w:val="en-GB"/>
        </w:rPr>
        <w:t>,</w:t>
      </w:r>
      <w:r w:rsidR="00FC302A" w:rsidRPr="002C1612">
        <w:rPr>
          <w:rFonts w:ascii="Times New Roman" w:hAnsi="Times New Roman" w:cs="Times New Roman"/>
          <w:sz w:val="24"/>
          <w:szCs w:val="24"/>
          <w:lang w:val="en-GB"/>
        </w:rPr>
        <w:t xml:space="preserve"> and investigated</w:t>
      </w:r>
      <w:r w:rsidR="00AE2537" w:rsidRPr="002C1612">
        <w:rPr>
          <w:rFonts w:ascii="Times New Roman" w:hAnsi="Times New Roman" w:cs="Times New Roman"/>
          <w:sz w:val="24"/>
          <w:szCs w:val="24"/>
          <w:lang w:val="en-GB"/>
        </w:rPr>
        <w:t xml:space="preserve"> their preferences about </w:t>
      </w:r>
      <w:r w:rsidR="00D600CF">
        <w:rPr>
          <w:rFonts w:ascii="Times New Roman" w:hAnsi="Times New Roman" w:cs="Times New Roman"/>
          <w:sz w:val="24"/>
          <w:szCs w:val="24"/>
          <w:lang w:val="en-GB"/>
        </w:rPr>
        <w:t xml:space="preserve">the </w:t>
      </w:r>
      <w:r w:rsidR="00D600CF">
        <w:rPr>
          <w:rFonts w:ascii="Times New Roman" w:hAnsi="Times New Roman" w:cs="Times New Roman"/>
          <w:sz w:val="24"/>
          <w:szCs w:val="24"/>
          <w:lang w:val="en-GB"/>
        </w:rPr>
        <w:lastRenderedPageBreak/>
        <w:t>opportunity to build a</w:t>
      </w:r>
      <w:r w:rsidR="00D600CF" w:rsidRPr="002C1612">
        <w:rPr>
          <w:rFonts w:ascii="Times New Roman" w:hAnsi="Times New Roman" w:cs="Times New Roman"/>
          <w:sz w:val="24"/>
          <w:szCs w:val="24"/>
          <w:lang w:val="en-GB"/>
        </w:rPr>
        <w:t xml:space="preserve"> </w:t>
      </w:r>
      <w:r w:rsidR="00AE2537" w:rsidRPr="002C1612">
        <w:rPr>
          <w:rFonts w:ascii="Times New Roman" w:hAnsi="Times New Roman" w:cs="Times New Roman"/>
          <w:sz w:val="24"/>
          <w:szCs w:val="24"/>
          <w:lang w:val="en-GB"/>
        </w:rPr>
        <w:t>framework with platforms (</w:t>
      </w:r>
      <w:r w:rsidR="00AE2537" w:rsidRPr="002C1612">
        <w:rPr>
          <w:rFonts w:ascii="Times New Roman" w:hAnsi="Times New Roman" w:cs="Times New Roman"/>
          <w:i/>
          <w:iCs/>
          <w:sz w:val="24"/>
          <w:szCs w:val="24"/>
          <w:lang w:val="en-GB"/>
        </w:rPr>
        <w:t>ad hoc</w:t>
      </w:r>
      <w:r w:rsidR="00AE2537" w:rsidRPr="002C1612">
        <w:rPr>
          <w:rFonts w:ascii="Times New Roman" w:hAnsi="Times New Roman" w:cs="Times New Roman"/>
          <w:sz w:val="24"/>
          <w:szCs w:val="24"/>
          <w:lang w:val="en-GB"/>
        </w:rPr>
        <w:t xml:space="preserve"> programs such as Social Science One</w:t>
      </w:r>
      <w:r w:rsidR="00D600CF">
        <w:rPr>
          <w:rStyle w:val="Odkaznapoznmkupodiarou"/>
          <w:rFonts w:ascii="Times New Roman" w:hAnsi="Times New Roman" w:cs="Times New Roman"/>
          <w:sz w:val="24"/>
          <w:szCs w:val="24"/>
          <w:lang w:val="en-GB"/>
        </w:rPr>
        <w:footnoteReference w:id="11"/>
      </w:r>
      <w:r w:rsidR="00AE2537" w:rsidRPr="002C1612">
        <w:rPr>
          <w:rFonts w:ascii="Times New Roman" w:hAnsi="Times New Roman" w:cs="Times New Roman"/>
          <w:sz w:val="24"/>
          <w:szCs w:val="24"/>
          <w:lang w:val="en-GB"/>
        </w:rPr>
        <w:t xml:space="preserve">, open data repositories intended for researchers and scholars, data and information exchange platforms, </w:t>
      </w:r>
      <w:r w:rsidR="00F803B5">
        <w:rPr>
          <w:rFonts w:ascii="Times New Roman" w:hAnsi="Times New Roman" w:cs="Times New Roman"/>
          <w:sz w:val="24"/>
          <w:szCs w:val="24"/>
          <w:lang w:val="en-GB"/>
        </w:rPr>
        <w:t>etc.)</w:t>
      </w:r>
      <w:r w:rsidR="00F803B5" w:rsidRPr="002C1612">
        <w:rPr>
          <w:rFonts w:ascii="Times New Roman" w:hAnsi="Times New Roman" w:cs="Times New Roman"/>
          <w:sz w:val="24"/>
          <w:szCs w:val="24"/>
          <w:lang w:val="en-GB"/>
        </w:rPr>
        <w:t xml:space="preserve"> </w:t>
      </w:r>
      <w:r w:rsidR="00DB744F" w:rsidRPr="002C1612">
        <w:rPr>
          <w:rFonts w:ascii="Times New Roman" w:hAnsi="Times New Roman" w:cs="Times New Roman"/>
          <w:sz w:val="24"/>
          <w:szCs w:val="24"/>
          <w:lang w:val="en-GB"/>
        </w:rPr>
        <w:t xml:space="preserve">and </w:t>
      </w:r>
      <w:r w:rsidR="00AE2537" w:rsidRPr="002C1612">
        <w:rPr>
          <w:rFonts w:ascii="Times New Roman" w:hAnsi="Times New Roman" w:cs="Times New Roman"/>
          <w:sz w:val="24"/>
          <w:szCs w:val="24"/>
          <w:lang w:val="en-GB"/>
        </w:rPr>
        <w:t xml:space="preserve">about the management of </w:t>
      </w:r>
      <w:r w:rsidR="00D600CF">
        <w:rPr>
          <w:rFonts w:ascii="Times New Roman" w:hAnsi="Times New Roman" w:cs="Times New Roman"/>
          <w:sz w:val="24"/>
          <w:szCs w:val="24"/>
          <w:lang w:val="en-GB"/>
        </w:rPr>
        <w:t>possible</w:t>
      </w:r>
      <w:r w:rsidR="00D600CF" w:rsidRPr="002C1612">
        <w:rPr>
          <w:rFonts w:ascii="Times New Roman" w:hAnsi="Times New Roman" w:cs="Times New Roman"/>
          <w:sz w:val="24"/>
          <w:szCs w:val="24"/>
          <w:lang w:val="en-GB"/>
        </w:rPr>
        <w:t xml:space="preserve"> </w:t>
      </w:r>
      <w:r w:rsidR="00AE2537" w:rsidRPr="002C1612">
        <w:rPr>
          <w:rFonts w:ascii="Times New Roman" w:hAnsi="Times New Roman" w:cs="Times New Roman"/>
          <w:sz w:val="24"/>
          <w:szCs w:val="24"/>
          <w:lang w:val="en-GB"/>
        </w:rPr>
        <w:t>disputes between researchers and platforms</w:t>
      </w:r>
      <w:r w:rsidR="007B0E53" w:rsidRPr="002C1612">
        <w:rPr>
          <w:rStyle w:val="Odkaznapoznmkupodiarou"/>
          <w:rFonts w:ascii="Times New Roman" w:hAnsi="Times New Roman" w:cs="Times New Roman"/>
          <w:sz w:val="24"/>
          <w:szCs w:val="24"/>
          <w:lang w:val="en-GB"/>
        </w:rPr>
        <w:footnoteReference w:id="12"/>
      </w:r>
      <w:r w:rsidR="000D31CB" w:rsidRPr="002C1612">
        <w:rPr>
          <w:rFonts w:ascii="Times New Roman" w:hAnsi="Times New Roman" w:cs="Times New Roman"/>
          <w:sz w:val="24"/>
          <w:szCs w:val="24"/>
          <w:lang w:val="en-GB"/>
        </w:rPr>
        <w:t>.</w:t>
      </w:r>
    </w:p>
    <w:p w14:paraId="440679BB" w14:textId="5D2CB08A" w:rsidR="000D31CB" w:rsidRPr="002C1612" w:rsidRDefault="002350CF" w:rsidP="002350CF">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Through these interviews, </w:t>
      </w:r>
      <w:r w:rsidR="00D600CF" w:rsidRPr="002C1612">
        <w:rPr>
          <w:rFonts w:ascii="Times New Roman" w:hAnsi="Times New Roman" w:cs="Times New Roman"/>
          <w:sz w:val="24"/>
          <w:szCs w:val="24"/>
          <w:lang w:val="en-GB"/>
        </w:rPr>
        <w:t>W</w:t>
      </w:r>
      <w:r w:rsidR="00E94B60">
        <w:rPr>
          <w:rFonts w:ascii="Times New Roman" w:hAnsi="Times New Roman" w:cs="Times New Roman"/>
          <w:sz w:val="24"/>
          <w:szCs w:val="24"/>
          <w:lang w:val="en-GB"/>
        </w:rPr>
        <w:t>S</w:t>
      </w:r>
      <w:r w:rsidR="00D600CF" w:rsidRPr="002C1612">
        <w:rPr>
          <w:rFonts w:ascii="Times New Roman" w:hAnsi="Times New Roman" w:cs="Times New Roman"/>
          <w:sz w:val="24"/>
          <w:szCs w:val="24"/>
          <w:lang w:val="en-GB"/>
        </w:rPr>
        <w:t xml:space="preserve"> </w:t>
      </w:r>
      <w:r w:rsidR="002E28E5" w:rsidRPr="002C1612">
        <w:rPr>
          <w:rFonts w:ascii="Times New Roman" w:hAnsi="Times New Roman" w:cs="Times New Roman"/>
          <w:sz w:val="24"/>
          <w:szCs w:val="24"/>
          <w:lang w:val="en-GB"/>
        </w:rPr>
        <w:t>members</w:t>
      </w:r>
      <w:r w:rsidRPr="002C1612">
        <w:rPr>
          <w:rFonts w:ascii="Times New Roman" w:hAnsi="Times New Roman" w:cs="Times New Roman"/>
          <w:sz w:val="24"/>
          <w:szCs w:val="24"/>
          <w:lang w:val="en-GB"/>
        </w:rPr>
        <w:t xml:space="preserve"> </w:t>
      </w:r>
      <w:r w:rsidR="00D600CF">
        <w:rPr>
          <w:rFonts w:ascii="Times New Roman" w:hAnsi="Times New Roman" w:cs="Times New Roman"/>
          <w:sz w:val="24"/>
          <w:szCs w:val="24"/>
          <w:lang w:val="en-GB"/>
        </w:rPr>
        <w:t>were</w:t>
      </w:r>
      <w:r w:rsidRPr="002C1612">
        <w:rPr>
          <w:rFonts w:ascii="Times New Roman" w:hAnsi="Times New Roman" w:cs="Times New Roman"/>
          <w:sz w:val="24"/>
          <w:szCs w:val="24"/>
          <w:lang w:val="en-GB"/>
        </w:rPr>
        <w:t xml:space="preserve"> informed </w:t>
      </w:r>
      <w:r w:rsidR="000D31CB" w:rsidRPr="002C1612">
        <w:rPr>
          <w:rFonts w:ascii="Times New Roman" w:hAnsi="Times New Roman" w:cs="Times New Roman"/>
          <w:sz w:val="24"/>
          <w:szCs w:val="24"/>
          <w:lang w:val="en-GB"/>
        </w:rPr>
        <w:t>that:</w:t>
      </w:r>
    </w:p>
    <w:p w14:paraId="4778C749" w14:textId="77777777" w:rsidR="000D31CB" w:rsidRPr="002C1612" w:rsidRDefault="002350CF" w:rsidP="000D31CB">
      <w:pPr>
        <w:pStyle w:val="Odsekzoznamu"/>
        <w:numPr>
          <w:ilvl w:val="0"/>
          <w:numId w:val="16"/>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Facebook </w:t>
      </w:r>
      <w:r w:rsidR="000D31CB" w:rsidRPr="002C1612">
        <w:rPr>
          <w:rFonts w:ascii="Times New Roman" w:hAnsi="Times New Roman" w:cs="Times New Roman"/>
          <w:sz w:val="24"/>
          <w:szCs w:val="24"/>
          <w:lang w:val="en-GB"/>
        </w:rPr>
        <w:t xml:space="preserve">has </w:t>
      </w:r>
      <w:r w:rsidR="00AE2537" w:rsidRPr="002C1612">
        <w:rPr>
          <w:rFonts w:ascii="Times New Roman" w:hAnsi="Times New Roman" w:cs="Times New Roman"/>
          <w:sz w:val="24"/>
          <w:szCs w:val="24"/>
          <w:lang w:val="en-GB"/>
        </w:rPr>
        <w:t>releas</w:t>
      </w:r>
      <w:r w:rsidR="000D31CB" w:rsidRPr="002C1612">
        <w:rPr>
          <w:rFonts w:ascii="Times New Roman" w:hAnsi="Times New Roman" w:cs="Times New Roman"/>
          <w:sz w:val="24"/>
          <w:szCs w:val="24"/>
          <w:lang w:val="en-GB"/>
        </w:rPr>
        <w:t xml:space="preserve">ed </w:t>
      </w:r>
      <w:r w:rsidR="00AE2537" w:rsidRPr="002C1612">
        <w:rPr>
          <w:rFonts w:ascii="Times New Roman" w:hAnsi="Times New Roman" w:cs="Times New Roman"/>
          <w:sz w:val="24"/>
          <w:szCs w:val="24"/>
          <w:lang w:val="en-GB"/>
        </w:rPr>
        <w:t>different kinds of dataset</w:t>
      </w:r>
      <w:r w:rsidR="002E28E5" w:rsidRPr="002C1612">
        <w:rPr>
          <w:rFonts w:ascii="Times New Roman" w:hAnsi="Times New Roman" w:cs="Times New Roman"/>
          <w:sz w:val="24"/>
          <w:szCs w:val="24"/>
          <w:lang w:val="en-GB"/>
        </w:rPr>
        <w:t>s</w:t>
      </w:r>
      <w:r w:rsidR="00AE2537" w:rsidRPr="002C1612">
        <w:rPr>
          <w:rFonts w:ascii="Times New Roman" w:hAnsi="Times New Roman" w:cs="Times New Roman"/>
          <w:sz w:val="24"/>
          <w:szCs w:val="24"/>
          <w:lang w:val="en-GB"/>
        </w:rPr>
        <w:t>, data repositories</w:t>
      </w:r>
      <w:r w:rsidR="002E28E5" w:rsidRPr="002C1612">
        <w:rPr>
          <w:rFonts w:ascii="Times New Roman" w:hAnsi="Times New Roman" w:cs="Times New Roman"/>
          <w:sz w:val="24"/>
          <w:szCs w:val="24"/>
          <w:lang w:val="en-GB"/>
        </w:rPr>
        <w:t>,</w:t>
      </w:r>
      <w:r w:rsidR="00AE2537" w:rsidRPr="002C1612">
        <w:rPr>
          <w:rFonts w:ascii="Times New Roman" w:hAnsi="Times New Roman" w:cs="Times New Roman"/>
          <w:sz w:val="24"/>
          <w:szCs w:val="24"/>
          <w:lang w:val="en-GB"/>
        </w:rPr>
        <w:t xml:space="preserve"> or open platforms for research purposes</w:t>
      </w:r>
      <w:r w:rsidR="000D31CB" w:rsidRPr="002C1612">
        <w:rPr>
          <w:rFonts w:ascii="Times New Roman" w:hAnsi="Times New Roman" w:cs="Times New Roman"/>
          <w:sz w:val="24"/>
          <w:szCs w:val="24"/>
          <w:lang w:val="en-GB"/>
        </w:rPr>
        <w:t>;</w:t>
      </w:r>
    </w:p>
    <w:p w14:paraId="7F8218E0" w14:textId="77777777" w:rsidR="00E71961" w:rsidRDefault="00AE2537" w:rsidP="000D31CB">
      <w:pPr>
        <w:pStyle w:val="Odsekzoznamu"/>
        <w:numPr>
          <w:ilvl w:val="0"/>
          <w:numId w:val="16"/>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 xml:space="preserve">Google </w:t>
      </w:r>
      <w:r w:rsidR="002350CF" w:rsidRPr="002C1612">
        <w:rPr>
          <w:rFonts w:ascii="Times New Roman" w:hAnsi="Times New Roman" w:cs="Times New Roman"/>
          <w:sz w:val="24"/>
          <w:szCs w:val="24"/>
          <w:lang w:val="en-GB"/>
        </w:rPr>
        <w:t xml:space="preserve">has still not </w:t>
      </w:r>
      <w:r w:rsidR="00416424" w:rsidRPr="002C1612">
        <w:rPr>
          <w:rFonts w:ascii="Times New Roman" w:hAnsi="Times New Roman" w:cs="Times New Roman"/>
          <w:sz w:val="24"/>
          <w:szCs w:val="24"/>
          <w:lang w:val="en-GB"/>
        </w:rPr>
        <w:t xml:space="preserve">yet </w:t>
      </w:r>
      <w:r w:rsidR="002350CF" w:rsidRPr="002C1612">
        <w:rPr>
          <w:rFonts w:ascii="Times New Roman" w:hAnsi="Times New Roman" w:cs="Times New Roman"/>
          <w:sz w:val="24"/>
          <w:szCs w:val="24"/>
          <w:lang w:val="en-GB"/>
        </w:rPr>
        <w:t>deployed</w:t>
      </w:r>
      <w:r w:rsidRPr="002C1612">
        <w:rPr>
          <w:rFonts w:ascii="Times New Roman" w:hAnsi="Times New Roman" w:cs="Times New Roman"/>
          <w:sz w:val="24"/>
          <w:szCs w:val="24"/>
          <w:lang w:val="en-GB"/>
        </w:rPr>
        <w:t xml:space="preserve"> a systematic approach aimed at satisfying scholars needs</w:t>
      </w:r>
      <w:r w:rsidR="00E71961">
        <w:rPr>
          <w:rFonts w:ascii="Times New Roman" w:hAnsi="Times New Roman" w:cs="Times New Roman"/>
          <w:sz w:val="24"/>
          <w:szCs w:val="24"/>
          <w:lang w:val="en-GB"/>
        </w:rPr>
        <w:t>;</w:t>
      </w:r>
    </w:p>
    <w:p w14:paraId="3D015604" w14:textId="77777777" w:rsidR="00B658D7" w:rsidRPr="002C1612" w:rsidRDefault="00AE2537" w:rsidP="000D31CB">
      <w:pPr>
        <w:pStyle w:val="Odsekzoznamu"/>
        <w:numPr>
          <w:ilvl w:val="0"/>
          <w:numId w:val="16"/>
        </w:num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Twitter has done a good job in sharing public APIs</w:t>
      </w:r>
      <w:r w:rsidR="00B658D7" w:rsidRPr="002C1612">
        <w:rPr>
          <w:rFonts w:ascii="Times New Roman" w:hAnsi="Times New Roman" w:cs="Times New Roman"/>
          <w:sz w:val="24"/>
          <w:szCs w:val="24"/>
          <w:lang w:val="en-GB"/>
        </w:rPr>
        <w:t>;</w:t>
      </w:r>
    </w:p>
    <w:p w14:paraId="774DAF0B" w14:textId="77777777" w:rsidR="0084388C" w:rsidRPr="002C1612" w:rsidRDefault="00AE2537" w:rsidP="000D31CB">
      <w:pPr>
        <w:pStyle w:val="Odsekzoznamu"/>
        <w:numPr>
          <w:ilvl w:val="0"/>
          <w:numId w:val="16"/>
        </w:numPr>
        <w:jc w:val="both"/>
        <w:rPr>
          <w:rFonts w:ascii="Times New Roman" w:hAnsi="Times New Roman" w:cs="Times New Roman"/>
          <w:sz w:val="24"/>
          <w:szCs w:val="24"/>
          <w:lang w:val="en-GB"/>
        </w:rPr>
      </w:pPr>
      <w:proofErr w:type="spellStart"/>
      <w:r w:rsidRPr="002C1612">
        <w:rPr>
          <w:rFonts w:ascii="Times New Roman" w:hAnsi="Times New Roman" w:cs="Times New Roman"/>
          <w:sz w:val="24"/>
          <w:szCs w:val="24"/>
          <w:lang w:val="en-GB"/>
        </w:rPr>
        <w:t>TikTok</w:t>
      </w:r>
      <w:proofErr w:type="spellEnd"/>
      <w:r w:rsidRPr="002C1612">
        <w:rPr>
          <w:rFonts w:ascii="Times New Roman" w:hAnsi="Times New Roman" w:cs="Times New Roman"/>
          <w:sz w:val="24"/>
          <w:szCs w:val="24"/>
          <w:lang w:val="en-GB"/>
        </w:rPr>
        <w:t xml:space="preserve"> is in a</w:t>
      </w:r>
      <w:r w:rsidR="002E28E5" w:rsidRPr="002C1612">
        <w:rPr>
          <w:rFonts w:ascii="Times New Roman" w:hAnsi="Times New Roman" w:cs="Times New Roman"/>
          <w:sz w:val="24"/>
          <w:szCs w:val="24"/>
          <w:lang w:val="en-GB"/>
        </w:rPr>
        <w:t>n</w:t>
      </w:r>
      <w:r w:rsidRPr="002C1612">
        <w:rPr>
          <w:rFonts w:ascii="Times New Roman" w:hAnsi="Times New Roman" w:cs="Times New Roman"/>
          <w:sz w:val="24"/>
          <w:szCs w:val="24"/>
          <w:lang w:val="en-GB"/>
        </w:rPr>
        <w:t xml:space="preserve"> embryonal situation but it seems they</w:t>
      </w:r>
      <w:r w:rsidR="00416424" w:rsidRPr="002C1612">
        <w:rPr>
          <w:rFonts w:ascii="Times New Roman" w:hAnsi="Times New Roman" w:cs="Times New Roman"/>
          <w:sz w:val="24"/>
          <w:szCs w:val="24"/>
          <w:lang w:val="en-GB"/>
        </w:rPr>
        <w:t xml:space="preserve"> woul</w:t>
      </w:r>
      <w:r w:rsidRPr="002C1612">
        <w:rPr>
          <w:rFonts w:ascii="Times New Roman" w:hAnsi="Times New Roman" w:cs="Times New Roman"/>
          <w:sz w:val="24"/>
          <w:szCs w:val="24"/>
          <w:lang w:val="en-GB"/>
        </w:rPr>
        <w:t>d like partnering with scholars</w:t>
      </w:r>
      <w:r w:rsidR="006F2C20" w:rsidRPr="002C1612">
        <w:rPr>
          <w:rFonts w:ascii="Times New Roman" w:hAnsi="Times New Roman" w:cs="Times New Roman"/>
          <w:sz w:val="24"/>
          <w:szCs w:val="24"/>
          <w:lang w:val="en-GB"/>
        </w:rPr>
        <w:t>.</w:t>
      </w:r>
    </w:p>
    <w:p w14:paraId="7A411FCB" w14:textId="691F5E38" w:rsidR="0018711B" w:rsidRDefault="0018711B" w:rsidP="003C583F">
      <w:pPr>
        <w:jc w:val="both"/>
        <w:rPr>
          <w:rFonts w:ascii="Times New Roman" w:hAnsi="Times New Roman" w:cs="Times New Roman"/>
          <w:sz w:val="24"/>
          <w:szCs w:val="24"/>
          <w:lang w:val="en-GB"/>
        </w:rPr>
      </w:pPr>
      <w:r>
        <w:rPr>
          <w:rFonts w:ascii="Times New Roman" w:hAnsi="Times New Roman" w:cs="Times New Roman"/>
          <w:sz w:val="24"/>
          <w:szCs w:val="24"/>
          <w:lang w:val="en-GB"/>
        </w:rPr>
        <w:t>The W</w:t>
      </w:r>
      <w:r w:rsidR="00E94B60">
        <w:rPr>
          <w:rFonts w:ascii="Times New Roman" w:hAnsi="Times New Roman" w:cs="Times New Roman"/>
          <w:sz w:val="24"/>
          <w:szCs w:val="24"/>
          <w:lang w:val="en-GB"/>
        </w:rPr>
        <w:t>S</w:t>
      </w:r>
      <w:r>
        <w:rPr>
          <w:rFonts w:ascii="Times New Roman" w:hAnsi="Times New Roman" w:cs="Times New Roman"/>
          <w:sz w:val="24"/>
          <w:szCs w:val="24"/>
          <w:lang w:val="en-GB"/>
        </w:rPr>
        <w:t xml:space="preserve"> members learned also that</w:t>
      </w:r>
      <w:r w:rsidR="006F2C20" w:rsidRPr="002C16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6F2C20" w:rsidRPr="002C1612">
        <w:rPr>
          <w:rFonts w:ascii="Times New Roman" w:hAnsi="Times New Roman" w:cs="Times New Roman"/>
          <w:sz w:val="24"/>
          <w:szCs w:val="24"/>
          <w:lang w:val="en-GB"/>
        </w:rPr>
        <w:t xml:space="preserve">Social Science One </w:t>
      </w:r>
      <w:r w:rsidR="00AE2537" w:rsidRPr="002C1612">
        <w:rPr>
          <w:rFonts w:ascii="Times New Roman" w:hAnsi="Times New Roman" w:cs="Times New Roman"/>
          <w:sz w:val="24"/>
          <w:szCs w:val="24"/>
          <w:lang w:val="en-GB"/>
        </w:rPr>
        <w:t>European Committe</w:t>
      </w:r>
      <w:r w:rsidR="006F2C20" w:rsidRPr="002C1612">
        <w:rPr>
          <w:rFonts w:ascii="Times New Roman" w:hAnsi="Times New Roman" w:cs="Times New Roman"/>
          <w:sz w:val="24"/>
          <w:szCs w:val="24"/>
          <w:lang w:val="en-GB"/>
        </w:rPr>
        <w:t xml:space="preserve">e, headed by Prof. </w:t>
      </w:r>
      <w:r w:rsidR="00C176E7" w:rsidRPr="002C1612">
        <w:rPr>
          <w:rFonts w:ascii="Times New Roman" w:hAnsi="Times New Roman" w:cs="Times New Roman"/>
          <w:sz w:val="24"/>
          <w:szCs w:val="24"/>
          <w:lang w:val="en-GB"/>
        </w:rPr>
        <w:t xml:space="preserve">Claes </w:t>
      </w:r>
      <w:r w:rsidR="006F2C20" w:rsidRPr="002C1612">
        <w:rPr>
          <w:rFonts w:ascii="Times New Roman" w:hAnsi="Times New Roman" w:cs="Times New Roman"/>
          <w:sz w:val="24"/>
          <w:szCs w:val="24"/>
          <w:lang w:val="en-GB"/>
        </w:rPr>
        <w:t>De Vreese,</w:t>
      </w:r>
      <w:r w:rsidR="00AE2537" w:rsidRPr="002C1612">
        <w:rPr>
          <w:rFonts w:ascii="Times New Roman" w:hAnsi="Times New Roman" w:cs="Times New Roman"/>
          <w:sz w:val="24"/>
          <w:szCs w:val="24"/>
          <w:lang w:val="en-GB"/>
        </w:rPr>
        <w:t xml:space="preserve"> </w:t>
      </w:r>
      <w:r w:rsidR="006F2C20" w:rsidRPr="002C1612">
        <w:rPr>
          <w:rFonts w:ascii="Times New Roman" w:hAnsi="Times New Roman" w:cs="Times New Roman"/>
          <w:sz w:val="24"/>
          <w:szCs w:val="24"/>
          <w:lang w:val="en-GB"/>
        </w:rPr>
        <w:t>seem</w:t>
      </w:r>
      <w:r>
        <w:rPr>
          <w:rFonts w:ascii="Times New Roman" w:hAnsi="Times New Roman" w:cs="Times New Roman"/>
          <w:sz w:val="24"/>
          <w:szCs w:val="24"/>
          <w:lang w:val="en-GB"/>
        </w:rPr>
        <w:t>ed</w:t>
      </w:r>
      <w:r w:rsidR="006F2C20" w:rsidRPr="002C1612">
        <w:rPr>
          <w:rFonts w:ascii="Times New Roman" w:hAnsi="Times New Roman" w:cs="Times New Roman"/>
          <w:sz w:val="24"/>
          <w:szCs w:val="24"/>
          <w:lang w:val="en-GB"/>
        </w:rPr>
        <w:t xml:space="preserve"> to be</w:t>
      </w:r>
      <w:r w:rsidR="00AE2537" w:rsidRPr="002C1612">
        <w:rPr>
          <w:rFonts w:ascii="Times New Roman" w:hAnsi="Times New Roman" w:cs="Times New Roman"/>
          <w:sz w:val="24"/>
          <w:szCs w:val="24"/>
          <w:lang w:val="en-GB"/>
        </w:rPr>
        <w:t xml:space="preserve"> </w:t>
      </w:r>
      <w:r>
        <w:rPr>
          <w:rFonts w:ascii="Times New Roman" w:hAnsi="Times New Roman" w:cs="Times New Roman"/>
          <w:sz w:val="24"/>
          <w:szCs w:val="24"/>
          <w:lang w:val="en-GB"/>
        </w:rPr>
        <w:t>going to terminate its activities and its</w:t>
      </w:r>
      <w:r w:rsidR="00AE2537" w:rsidRPr="002C1612">
        <w:rPr>
          <w:rFonts w:ascii="Times New Roman" w:hAnsi="Times New Roman" w:cs="Times New Roman"/>
          <w:sz w:val="24"/>
          <w:szCs w:val="24"/>
          <w:lang w:val="en-GB"/>
        </w:rPr>
        <w:t xml:space="preserve"> members </w:t>
      </w:r>
      <w:r>
        <w:rPr>
          <w:rFonts w:ascii="Times New Roman" w:hAnsi="Times New Roman" w:cs="Times New Roman"/>
          <w:sz w:val="24"/>
          <w:szCs w:val="24"/>
          <w:lang w:val="en-GB"/>
        </w:rPr>
        <w:t xml:space="preserve">to be </w:t>
      </w:r>
      <w:r w:rsidR="00AE2537" w:rsidRPr="002C1612">
        <w:rPr>
          <w:rFonts w:ascii="Times New Roman" w:hAnsi="Times New Roman" w:cs="Times New Roman"/>
          <w:sz w:val="24"/>
          <w:szCs w:val="24"/>
          <w:lang w:val="en-GB"/>
        </w:rPr>
        <w:t xml:space="preserve">trying to </w:t>
      </w:r>
      <w:r w:rsidR="006F2C20" w:rsidRPr="002C1612">
        <w:rPr>
          <w:rFonts w:ascii="Times New Roman" w:hAnsi="Times New Roman" w:cs="Times New Roman"/>
          <w:sz w:val="24"/>
          <w:szCs w:val="24"/>
          <w:lang w:val="en-GB"/>
        </w:rPr>
        <w:t xml:space="preserve">figure out </w:t>
      </w:r>
      <w:r>
        <w:rPr>
          <w:rFonts w:ascii="Times New Roman" w:hAnsi="Times New Roman" w:cs="Times New Roman"/>
          <w:sz w:val="24"/>
          <w:szCs w:val="24"/>
          <w:lang w:val="en-GB"/>
        </w:rPr>
        <w:t>possible alternatives</w:t>
      </w:r>
      <w:r w:rsidR="006F2C20" w:rsidRPr="002C1612">
        <w:rPr>
          <w:rFonts w:ascii="Times New Roman" w:hAnsi="Times New Roman" w:cs="Times New Roman"/>
          <w:sz w:val="24"/>
          <w:szCs w:val="24"/>
          <w:lang w:val="en-GB"/>
        </w:rPr>
        <w:t>.</w:t>
      </w:r>
      <w:r w:rsidR="003C583F" w:rsidRPr="002C1612">
        <w:rPr>
          <w:rFonts w:ascii="Times New Roman" w:hAnsi="Times New Roman" w:cs="Times New Roman"/>
          <w:sz w:val="24"/>
          <w:szCs w:val="24"/>
          <w:lang w:val="en-GB"/>
        </w:rPr>
        <w:t xml:space="preserve"> </w:t>
      </w:r>
    </w:p>
    <w:p w14:paraId="2F6DB70B" w14:textId="77777777" w:rsidR="0084388C" w:rsidRPr="002C1612" w:rsidRDefault="003C583F" w:rsidP="003C583F">
      <w:pPr>
        <w:jc w:val="both"/>
        <w:rPr>
          <w:rFonts w:ascii="Times New Roman" w:hAnsi="Times New Roman" w:cs="Times New Roman"/>
          <w:sz w:val="24"/>
          <w:szCs w:val="24"/>
          <w:lang w:val="en-GB"/>
        </w:rPr>
      </w:pPr>
      <w:r w:rsidRPr="002C1612">
        <w:rPr>
          <w:rFonts w:ascii="Times New Roman" w:hAnsi="Times New Roman" w:cs="Times New Roman"/>
          <w:sz w:val="24"/>
          <w:szCs w:val="24"/>
          <w:lang w:val="en-GB"/>
        </w:rPr>
        <w:t>At the sam</w:t>
      </w:r>
      <w:r w:rsidR="00C176E7" w:rsidRPr="002C1612">
        <w:rPr>
          <w:rFonts w:ascii="Times New Roman" w:hAnsi="Times New Roman" w:cs="Times New Roman"/>
          <w:sz w:val="24"/>
          <w:szCs w:val="24"/>
          <w:lang w:val="en-GB"/>
        </w:rPr>
        <w:t>e</w:t>
      </w:r>
      <w:r w:rsidRPr="002C1612">
        <w:rPr>
          <w:rFonts w:ascii="Times New Roman" w:hAnsi="Times New Roman" w:cs="Times New Roman"/>
          <w:sz w:val="24"/>
          <w:szCs w:val="24"/>
          <w:lang w:val="en-GB"/>
        </w:rPr>
        <w:t xml:space="preserve"> time, </w:t>
      </w:r>
      <w:r w:rsidR="0018711B">
        <w:rPr>
          <w:rFonts w:ascii="Times New Roman" w:hAnsi="Times New Roman" w:cs="Times New Roman"/>
          <w:sz w:val="24"/>
          <w:szCs w:val="24"/>
          <w:lang w:val="en-GB"/>
        </w:rPr>
        <w:t xml:space="preserve">the </w:t>
      </w:r>
      <w:r w:rsidR="00AE2537" w:rsidRPr="002C1612">
        <w:rPr>
          <w:rFonts w:ascii="Times New Roman" w:hAnsi="Times New Roman" w:cs="Times New Roman"/>
          <w:sz w:val="24"/>
          <w:szCs w:val="24"/>
          <w:lang w:val="en-GB"/>
        </w:rPr>
        <w:t>EDMO</w:t>
      </w:r>
      <w:r w:rsidR="00C176E7" w:rsidRPr="002C1612">
        <w:rPr>
          <w:rFonts w:ascii="Times New Roman" w:hAnsi="Times New Roman" w:cs="Times New Roman"/>
          <w:sz w:val="24"/>
          <w:szCs w:val="24"/>
          <w:lang w:val="en-GB"/>
        </w:rPr>
        <w:t xml:space="preserve"> Advisory Board</w:t>
      </w:r>
      <w:r w:rsidR="00AE2537" w:rsidRPr="002C1612">
        <w:rPr>
          <w:rFonts w:ascii="Times New Roman" w:hAnsi="Times New Roman" w:cs="Times New Roman"/>
          <w:sz w:val="24"/>
          <w:szCs w:val="24"/>
          <w:lang w:val="en-GB"/>
        </w:rPr>
        <w:t xml:space="preserve"> members</w:t>
      </w:r>
      <w:r w:rsidR="00F06E66">
        <w:rPr>
          <w:rFonts w:ascii="Times New Roman" w:hAnsi="Times New Roman" w:cs="Times New Roman"/>
          <w:sz w:val="24"/>
          <w:szCs w:val="24"/>
          <w:lang w:val="en-GB"/>
        </w:rPr>
        <w:t xml:space="preserve"> started to discuss with platforms </w:t>
      </w:r>
      <w:r w:rsidR="0018711B">
        <w:rPr>
          <w:rFonts w:ascii="Times New Roman" w:hAnsi="Times New Roman" w:cs="Times New Roman"/>
          <w:sz w:val="24"/>
          <w:szCs w:val="24"/>
          <w:lang w:val="en-GB"/>
        </w:rPr>
        <w:t>how to support and facilitate</w:t>
      </w:r>
      <w:r w:rsidR="00AE2537" w:rsidRPr="002C1612">
        <w:rPr>
          <w:rFonts w:ascii="Times New Roman" w:hAnsi="Times New Roman" w:cs="Times New Roman"/>
          <w:sz w:val="24"/>
          <w:szCs w:val="24"/>
          <w:lang w:val="en-GB"/>
        </w:rPr>
        <w:t xml:space="preserve"> the relationships between scholars and online platforms</w:t>
      </w:r>
      <w:r w:rsidRPr="002C1612">
        <w:rPr>
          <w:rFonts w:ascii="Times New Roman" w:hAnsi="Times New Roman" w:cs="Times New Roman"/>
          <w:sz w:val="24"/>
          <w:szCs w:val="24"/>
          <w:lang w:val="en-GB"/>
        </w:rPr>
        <w:t>.</w:t>
      </w:r>
    </w:p>
    <w:p w14:paraId="1F13E40F" w14:textId="77777777" w:rsidR="00D600CF" w:rsidRDefault="0018711B" w:rsidP="006202A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interviewed researchers concluded that </w:t>
      </w:r>
      <w:r w:rsidR="003C583F" w:rsidRPr="002C1612">
        <w:rPr>
          <w:rFonts w:ascii="Times New Roman" w:hAnsi="Times New Roman" w:cs="Times New Roman"/>
          <w:sz w:val="24"/>
          <w:szCs w:val="24"/>
          <w:lang w:val="en-GB"/>
        </w:rPr>
        <w:t xml:space="preserve">the best options for managing the relationships between platforms and scholars </w:t>
      </w:r>
      <w:r>
        <w:rPr>
          <w:rFonts w:ascii="Times New Roman" w:hAnsi="Times New Roman" w:cs="Times New Roman"/>
          <w:sz w:val="24"/>
          <w:szCs w:val="24"/>
          <w:lang w:val="en-GB"/>
        </w:rPr>
        <w:t>would be</w:t>
      </w:r>
      <w:r w:rsidR="000A0561" w:rsidRPr="002C1612">
        <w:rPr>
          <w:rFonts w:ascii="Times New Roman" w:hAnsi="Times New Roman" w:cs="Times New Roman"/>
          <w:sz w:val="24"/>
          <w:szCs w:val="24"/>
          <w:lang w:val="en-GB"/>
        </w:rPr>
        <w:t xml:space="preserve"> </w:t>
      </w:r>
      <w:r w:rsidR="00C176E7" w:rsidRPr="002C1612">
        <w:rPr>
          <w:rFonts w:ascii="Times New Roman" w:hAnsi="Times New Roman" w:cs="Times New Roman"/>
          <w:sz w:val="24"/>
          <w:szCs w:val="24"/>
          <w:lang w:val="en-GB"/>
        </w:rPr>
        <w:t xml:space="preserve">a </w:t>
      </w:r>
      <w:proofErr w:type="gramStart"/>
      <w:r w:rsidR="00AE2537" w:rsidRPr="002C1612">
        <w:rPr>
          <w:rFonts w:ascii="Times New Roman" w:hAnsi="Times New Roman" w:cs="Times New Roman"/>
          <w:sz w:val="24"/>
          <w:szCs w:val="24"/>
          <w:lang w:val="en-GB"/>
        </w:rPr>
        <w:t>Committe</w:t>
      </w:r>
      <w:r w:rsidR="0050720D">
        <w:rPr>
          <w:rFonts w:ascii="Times New Roman" w:hAnsi="Times New Roman" w:cs="Times New Roman"/>
          <w:sz w:val="24"/>
          <w:szCs w:val="24"/>
          <w:lang w:val="en-GB"/>
        </w:rPr>
        <w:t>e</w:t>
      </w:r>
      <w:proofErr w:type="gramEnd"/>
      <w:r w:rsidR="00AE2537" w:rsidRPr="002C1612">
        <w:rPr>
          <w:rFonts w:ascii="Times New Roman" w:hAnsi="Times New Roman" w:cs="Times New Roman"/>
          <w:sz w:val="24"/>
          <w:szCs w:val="24"/>
          <w:lang w:val="en-GB"/>
        </w:rPr>
        <w:t xml:space="preserve"> mainly made by scholars themselves</w:t>
      </w:r>
      <w:r w:rsidR="00C176E7" w:rsidRPr="002C161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not far from the composition of the </w:t>
      </w:r>
      <w:r w:rsidRPr="002C1612">
        <w:rPr>
          <w:rFonts w:ascii="Times New Roman" w:hAnsi="Times New Roman" w:cs="Times New Roman"/>
          <w:sz w:val="24"/>
          <w:szCs w:val="24"/>
          <w:lang w:val="en-GB"/>
        </w:rPr>
        <w:t xml:space="preserve">Social Science One </w:t>
      </w:r>
      <w:r w:rsidR="00C176E7" w:rsidRPr="002C1612">
        <w:rPr>
          <w:rFonts w:ascii="Times New Roman" w:hAnsi="Times New Roman" w:cs="Times New Roman"/>
          <w:sz w:val="24"/>
          <w:szCs w:val="24"/>
          <w:lang w:val="en-GB"/>
        </w:rPr>
        <w:t>European Commi</w:t>
      </w:r>
      <w:r w:rsidR="0050720D">
        <w:rPr>
          <w:rFonts w:ascii="Times New Roman" w:hAnsi="Times New Roman" w:cs="Times New Roman"/>
          <w:sz w:val="24"/>
          <w:szCs w:val="24"/>
          <w:lang w:val="en-GB"/>
        </w:rPr>
        <w:t>t</w:t>
      </w:r>
      <w:r w:rsidR="00C176E7" w:rsidRPr="002C1612">
        <w:rPr>
          <w:rFonts w:ascii="Times New Roman" w:hAnsi="Times New Roman" w:cs="Times New Roman"/>
          <w:sz w:val="24"/>
          <w:szCs w:val="24"/>
          <w:lang w:val="en-GB"/>
        </w:rPr>
        <w:t>tee)</w:t>
      </w:r>
      <w:r w:rsidR="00AE2537" w:rsidRPr="002C1612">
        <w:rPr>
          <w:rFonts w:ascii="Times New Roman" w:hAnsi="Times New Roman" w:cs="Times New Roman"/>
          <w:sz w:val="24"/>
          <w:szCs w:val="24"/>
          <w:lang w:val="en-GB"/>
        </w:rPr>
        <w:t xml:space="preserve"> </w:t>
      </w:r>
      <w:r>
        <w:rPr>
          <w:rFonts w:ascii="Times New Roman" w:hAnsi="Times New Roman" w:cs="Times New Roman"/>
          <w:sz w:val="24"/>
          <w:szCs w:val="24"/>
          <w:lang w:val="en-GB"/>
        </w:rPr>
        <w:t>supported by</w:t>
      </w:r>
      <w:r w:rsidR="00AE2537" w:rsidRPr="002C1612">
        <w:rPr>
          <w:rFonts w:ascii="Times New Roman" w:hAnsi="Times New Roman" w:cs="Times New Roman"/>
          <w:sz w:val="24"/>
          <w:szCs w:val="24"/>
          <w:lang w:val="en-GB"/>
        </w:rPr>
        <w:t xml:space="preserve"> EDMO </w:t>
      </w:r>
      <w:r>
        <w:rPr>
          <w:rFonts w:ascii="Times New Roman" w:hAnsi="Times New Roman" w:cs="Times New Roman"/>
          <w:sz w:val="24"/>
          <w:szCs w:val="24"/>
          <w:lang w:val="en-GB"/>
        </w:rPr>
        <w:t xml:space="preserve">which should play the role of </w:t>
      </w:r>
      <w:r w:rsidR="00AE2537" w:rsidRPr="002C1612">
        <w:rPr>
          <w:rFonts w:ascii="Times New Roman" w:hAnsi="Times New Roman" w:cs="Times New Roman"/>
          <w:sz w:val="24"/>
          <w:szCs w:val="24"/>
          <w:lang w:val="en-GB"/>
        </w:rPr>
        <w:t>being the organi</w:t>
      </w:r>
      <w:r w:rsidR="0050720D">
        <w:rPr>
          <w:rFonts w:ascii="Times New Roman" w:hAnsi="Times New Roman" w:cs="Times New Roman"/>
          <w:sz w:val="24"/>
          <w:szCs w:val="24"/>
          <w:lang w:val="en-GB"/>
        </w:rPr>
        <w:t>s</w:t>
      </w:r>
      <w:r w:rsidR="00AE2537" w:rsidRPr="002C1612">
        <w:rPr>
          <w:rFonts w:ascii="Times New Roman" w:hAnsi="Times New Roman" w:cs="Times New Roman"/>
          <w:sz w:val="24"/>
          <w:szCs w:val="24"/>
          <w:lang w:val="en-GB"/>
        </w:rPr>
        <w:t xml:space="preserve">er of </w:t>
      </w:r>
      <w:r w:rsidR="00C176E7" w:rsidRPr="002C1612">
        <w:rPr>
          <w:rFonts w:ascii="Times New Roman" w:hAnsi="Times New Roman" w:cs="Times New Roman"/>
          <w:sz w:val="24"/>
          <w:szCs w:val="24"/>
          <w:lang w:val="en-GB"/>
        </w:rPr>
        <w:t xml:space="preserve">the </w:t>
      </w:r>
      <w:r w:rsidR="00AE2537" w:rsidRPr="002C1612">
        <w:rPr>
          <w:rFonts w:ascii="Times New Roman" w:hAnsi="Times New Roman" w:cs="Times New Roman"/>
          <w:sz w:val="24"/>
          <w:szCs w:val="24"/>
          <w:lang w:val="en-GB"/>
        </w:rPr>
        <w:t>process with the platforms</w:t>
      </w:r>
      <w:r w:rsidR="00C176E7" w:rsidRPr="002C1612">
        <w:rPr>
          <w:rFonts w:ascii="Times New Roman" w:hAnsi="Times New Roman" w:cs="Times New Roman"/>
          <w:sz w:val="24"/>
          <w:szCs w:val="24"/>
          <w:lang w:val="en-GB"/>
        </w:rPr>
        <w:t>.</w:t>
      </w:r>
      <w:r w:rsidR="000A0561" w:rsidRPr="002C1612">
        <w:rPr>
          <w:rFonts w:ascii="Times New Roman" w:hAnsi="Times New Roman" w:cs="Times New Roman"/>
          <w:sz w:val="24"/>
          <w:szCs w:val="24"/>
          <w:lang w:val="en-GB"/>
        </w:rPr>
        <w:t xml:space="preserve"> In any case, </w:t>
      </w:r>
      <w:r>
        <w:rPr>
          <w:rFonts w:ascii="Times New Roman" w:hAnsi="Times New Roman" w:cs="Times New Roman"/>
          <w:sz w:val="24"/>
          <w:szCs w:val="24"/>
          <w:lang w:val="en-GB"/>
        </w:rPr>
        <w:t xml:space="preserve">there is a need for more precise </w:t>
      </w:r>
      <w:r w:rsidR="00AE2537" w:rsidRPr="002C1612">
        <w:rPr>
          <w:rFonts w:ascii="Times New Roman" w:hAnsi="Times New Roman" w:cs="Times New Roman"/>
          <w:sz w:val="24"/>
          <w:szCs w:val="24"/>
          <w:lang w:val="en-GB"/>
        </w:rPr>
        <w:t>rules</w:t>
      </w:r>
      <w:r w:rsidR="00137186" w:rsidRPr="002C1612">
        <w:rPr>
          <w:rFonts w:ascii="Times New Roman" w:hAnsi="Times New Roman" w:cs="Times New Roman"/>
          <w:sz w:val="24"/>
          <w:szCs w:val="24"/>
          <w:lang w:val="en-GB"/>
        </w:rPr>
        <w:t xml:space="preserve">, that could be contained in </w:t>
      </w:r>
      <w:r w:rsidR="002640F4" w:rsidRPr="002C1612">
        <w:rPr>
          <w:rFonts w:ascii="Times New Roman" w:hAnsi="Times New Roman" w:cs="Times New Roman"/>
          <w:sz w:val="24"/>
          <w:szCs w:val="24"/>
          <w:lang w:val="en-GB"/>
        </w:rPr>
        <w:t xml:space="preserve">in a </w:t>
      </w:r>
      <w:r w:rsidR="002128BB">
        <w:rPr>
          <w:rFonts w:ascii="Times New Roman" w:hAnsi="Times New Roman" w:cs="Times New Roman"/>
          <w:sz w:val="24"/>
          <w:szCs w:val="24"/>
          <w:lang w:val="en-GB"/>
        </w:rPr>
        <w:t>strengthened</w:t>
      </w:r>
      <w:r w:rsidR="002128BB" w:rsidRPr="002C1612">
        <w:rPr>
          <w:rFonts w:ascii="Times New Roman" w:hAnsi="Times New Roman" w:cs="Times New Roman"/>
          <w:sz w:val="24"/>
          <w:szCs w:val="24"/>
          <w:lang w:val="en-GB"/>
        </w:rPr>
        <w:t xml:space="preserve"> </w:t>
      </w:r>
      <w:r w:rsidR="002640F4" w:rsidRPr="002C1612">
        <w:rPr>
          <w:rFonts w:ascii="Times New Roman" w:hAnsi="Times New Roman" w:cs="Times New Roman"/>
          <w:sz w:val="24"/>
          <w:szCs w:val="24"/>
          <w:lang w:val="en-GB"/>
        </w:rPr>
        <w:t>C</w:t>
      </w:r>
      <w:r w:rsidR="00AE2537" w:rsidRPr="002C1612">
        <w:rPr>
          <w:rFonts w:ascii="Times New Roman" w:hAnsi="Times New Roman" w:cs="Times New Roman"/>
          <w:sz w:val="24"/>
          <w:szCs w:val="24"/>
          <w:lang w:val="en-GB"/>
        </w:rPr>
        <w:t>ode of practice</w:t>
      </w:r>
      <w:r w:rsidR="002640F4" w:rsidRPr="002C1612">
        <w:rPr>
          <w:rFonts w:ascii="Times New Roman" w:hAnsi="Times New Roman" w:cs="Times New Roman"/>
          <w:sz w:val="24"/>
          <w:szCs w:val="24"/>
          <w:lang w:val="en-GB"/>
        </w:rPr>
        <w:t xml:space="preserve"> on Disinformation</w:t>
      </w:r>
      <w:r w:rsidR="0090589B" w:rsidRPr="002C1612">
        <w:rPr>
          <w:rFonts w:ascii="Times New Roman" w:hAnsi="Times New Roman" w:cs="Times New Roman"/>
          <w:sz w:val="24"/>
          <w:szCs w:val="24"/>
          <w:lang w:val="en-GB"/>
        </w:rPr>
        <w:t>.</w:t>
      </w:r>
    </w:p>
    <w:p w14:paraId="5920DCBA" w14:textId="77777777" w:rsidR="000A7EB1" w:rsidRDefault="000A7EB1" w:rsidP="006202A9">
      <w:pPr>
        <w:jc w:val="both"/>
        <w:rPr>
          <w:rFonts w:ascii="Times New Roman" w:hAnsi="Times New Roman" w:cs="Times New Roman"/>
          <w:sz w:val="24"/>
          <w:szCs w:val="24"/>
          <w:lang w:val="en-GB"/>
        </w:rPr>
      </w:pPr>
    </w:p>
    <w:p w14:paraId="5CC0BE22" w14:textId="77777777" w:rsidR="000A7EB1" w:rsidRPr="00FE7D6B" w:rsidRDefault="000A7EB1" w:rsidP="00FE7D6B">
      <w:pPr>
        <w:pStyle w:val="Nadpis2"/>
        <w:rPr>
          <w:lang w:val="en-GB"/>
        </w:rPr>
      </w:pPr>
      <w:bookmarkStart w:id="14" w:name="_Toc72252027"/>
      <w:r w:rsidRPr="00FE7D6B">
        <w:rPr>
          <w:lang w:val="en-GB"/>
        </w:rPr>
        <w:t xml:space="preserve">3.2 – </w:t>
      </w:r>
      <w:r w:rsidR="00C83E87">
        <w:rPr>
          <w:lang w:val="en-GB"/>
        </w:rPr>
        <w:t>The most recent o</w:t>
      </w:r>
      <w:r w:rsidRPr="00FE7D6B">
        <w:rPr>
          <w:lang w:val="en-GB"/>
        </w:rPr>
        <w:t>nline platforms initiatives</w:t>
      </w:r>
      <w:bookmarkEnd w:id="14"/>
    </w:p>
    <w:p w14:paraId="694B1423" w14:textId="77777777" w:rsidR="0018711B" w:rsidRDefault="0018711B" w:rsidP="00FE7D6B">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001B036C">
        <w:rPr>
          <w:rFonts w:ascii="Times New Roman" w:hAnsi="Times New Roman" w:cs="Times New Roman"/>
          <w:sz w:val="24"/>
          <w:szCs w:val="24"/>
          <w:lang w:val="en-GB"/>
        </w:rPr>
        <w:t xml:space="preserve">n the </w:t>
      </w:r>
      <w:r>
        <w:rPr>
          <w:rFonts w:ascii="Times New Roman" w:hAnsi="Times New Roman" w:cs="Times New Roman"/>
          <w:sz w:val="24"/>
          <w:szCs w:val="24"/>
          <w:lang w:val="en-GB"/>
        </w:rPr>
        <w:t>latest</w:t>
      </w:r>
      <w:r w:rsidR="001B036C">
        <w:rPr>
          <w:rFonts w:ascii="Times New Roman" w:hAnsi="Times New Roman" w:cs="Times New Roman"/>
          <w:sz w:val="24"/>
          <w:szCs w:val="24"/>
          <w:lang w:val="en-GB"/>
        </w:rPr>
        <w:t xml:space="preserve"> months the issue</w:t>
      </w:r>
      <w:r w:rsidR="00CC676C">
        <w:rPr>
          <w:rFonts w:ascii="Times New Roman" w:hAnsi="Times New Roman" w:cs="Times New Roman"/>
          <w:sz w:val="24"/>
          <w:szCs w:val="24"/>
          <w:lang w:val="en-GB"/>
        </w:rPr>
        <w:t>s</w:t>
      </w:r>
      <w:r w:rsidR="001B036C">
        <w:rPr>
          <w:rFonts w:ascii="Times New Roman" w:hAnsi="Times New Roman" w:cs="Times New Roman"/>
          <w:sz w:val="24"/>
          <w:szCs w:val="24"/>
          <w:lang w:val="en-GB"/>
        </w:rPr>
        <w:t xml:space="preserve"> regarding the relationship with the research community and the </w:t>
      </w:r>
      <w:r w:rsidR="00CC676C">
        <w:rPr>
          <w:rFonts w:ascii="Times New Roman" w:hAnsi="Times New Roman" w:cs="Times New Roman"/>
          <w:sz w:val="24"/>
          <w:szCs w:val="24"/>
          <w:lang w:val="en-GB"/>
        </w:rPr>
        <w:t>access-to-data for scientific purposes has been faced by all the signator</w:t>
      </w:r>
      <w:r>
        <w:rPr>
          <w:rFonts w:ascii="Times New Roman" w:hAnsi="Times New Roman" w:cs="Times New Roman"/>
          <w:sz w:val="24"/>
          <w:szCs w:val="24"/>
          <w:lang w:val="en-GB"/>
        </w:rPr>
        <w:t>y</w:t>
      </w:r>
      <w:r w:rsidR="00CC676C">
        <w:rPr>
          <w:rFonts w:ascii="Times New Roman" w:hAnsi="Times New Roman" w:cs="Times New Roman"/>
          <w:sz w:val="24"/>
          <w:szCs w:val="24"/>
          <w:lang w:val="en-GB"/>
        </w:rPr>
        <w:t xml:space="preserve"> platform</w:t>
      </w:r>
      <w:r w:rsidR="00BD7531">
        <w:rPr>
          <w:rFonts w:ascii="Times New Roman" w:hAnsi="Times New Roman" w:cs="Times New Roman"/>
          <w:sz w:val="24"/>
          <w:szCs w:val="24"/>
          <w:lang w:val="en-GB"/>
        </w:rPr>
        <w:t>s</w:t>
      </w:r>
      <w:r w:rsidR="00822889">
        <w:rPr>
          <w:rFonts w:ascii="Times New Roman" w:hAnsi="Times New Roman" w:cs="Times New Roman"/>
          <w:sz w:val="24"/>
          <w:szCs w:val="24"/>
          <w:lang w:val="en-GB"/>
        </w:rPr>
        <w:t xml:space="preserve">, with different perspectives, solutions and </w:t>
      </w:r>
      <w:r w:rsidR="002A0B3D">
        <w:rPr>
          <w:rFonts w:ascii="Times New Roman" w:hAnsi="Times New Roman" w:cs="Times New Roman"/>
          <w:sz w:val="24"/>
          <w:szCs w:val="24"/>
          <w:lang w:val="en-GB"/>
        </w:rPr>
        <w:t xml:space="preserve">degrees of </w:t>
      </w:r>
      <w:r w:rsidR="00500483">
        <w:rPr>
          <w:rFonts w:ascii="Times New Roman" w:hAnsi="Times New Roman" w:cs="Times New Roman"/>
          <w:sz w:val="24"/>
          <w:szCs w:val="24"/>
          <w:lang w:val="en-GB"/>
        </w:rPr>
        <w:t xml:space="preserve">development. </w:t>
      </w:r>
    </w:p>
    <w:p w14:paraId="0050713D" w14:textId="2CD2A2E1" w:rsidR="00FE7D6B" w:rsidRPr="00FE7D6B" w:rsidRDefault="00A25BB6" w:rsidP="00FE7D6B">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While </w:t>
      </w:r>
      <w:r w:rsidR="00D4335C">
        <w:rPr>
          <w:rFonts w:ascii="Times New Roman" w:hAnsi="Times New Roman" w:cs="Times New Roman"/>
          <w:sz w:val="24"/>
          <w:szCs w:val="24"/>
          <w:lang w:val="en-GB"/>
        </w:rPr>
        <w:t xml:space="preserve">it </w:t>
      </w:r>
      <w:proofErr w:type="gramStart"/>
      <w:r w:rsidR="00D4335C">
        <w:rPr>
          <w:rFonts w:ascii="Times New Roman" w:hAnsi="Times New Roman" w:cs="Times New Roman"/>
          <w:sz w:val="24"/>
          <w:szCs w:val="24"/>
          <w:lang w:val="en-GB"/>
        </w:rPr>
        <w:t xml:space="preserve">is </w:t>
      </w:r>
      <w:r>
        <w:rPr>
          <w:rFonts w:ascii="Times New Roman" w:hAnsi="Times New Roman" w:cs="Times New Roman"/>
          <w:sz w:val="24"/>
          <w:szCs w:val="24"/>
          <w:lang w:val="en-GB"/>
        </w:rPr>
        <w:t xml:space="preserve"> too</w:t>
      </w:r>
      <w:proofErr w:type="gramEnd"/>
      <w:r>
        <w:rPr>
          <w:rFonts w:ascii="Times New Roman" w:hAnsi="Times New Roman" w:cs="Times New Roman"/>
          <w:sz w:val="24"/>
          <w:szCs w:val="24"/>
          <w:lang w:val="en-GB"/>
        </w:rPr>
        <w:t xml:space="preserve"> early to describe and assess the approach and the tools proposed by </w:t>
      </w:r>
      <w:r w:rsidR="0083324D">
        <w:rPr>
          <w:rFonts w:ascii="Times New Roman" w:hAnsi="Times New Roman" w:cs="Times New Roman"/>
          <w:sz w:val="24"/>
          <w:szCs w:val="24"/>
          <w:lang w:val="en-GB"/>
        </w:rPr>
        <w:t xml:space="preserve">Google, </w:t>
      </w:r>
      <w:proofErr w:type="spellStart"/>
      <w:r>
        <w:rPr>
          <w:rFonts w:ascii="Times New Roman" w:hAnsi="Times New Roman" w:cs="Times New Roman"/>
          <w:sz w:val="24"/>
          <w:szCs w:val="24"/>
          <w:lang w:val="en-GB"/>
        </w:rPr>
        <w:t>TikTok</w:t>
      </w:r>
      <w:proofErr w:type="spellEnd"/>
      <w:r>
        <w:rPr>
          <w:rFonts w:ascii="Times New Roman" w:hAnsi="Times New Roman" w:cs="Times New Roman"/>
          <w:sz w:val="24"/>
          <w:szCs w:val="24"/>
          <w:lang w:val="en-GB"/>
        </w:rPr>
        <w:t>, Microsoft and Mozilla</w:t>
      </w:r>
      <w:r w:rsidR="00922D1B">
        <w:rPr>
          <w:rFonts w:ascii="Times New Roman" w:hAnsi="Times New Roman" w:cs="Times New Roman"/>
          <w:sz w:val="24"/>
          <w:szCs w:val="24"/>
          <w:lang w:val="en-GB"/>
        </w:rPr>
        <w:t xml:space="preserve"> </w:t>
      </w:r>
      <w:r w:rsidR="0018711B">
        <w:rPr>
          <w:rFonts w:ascii="Times New Roman" w:hAnsi="Times New Roman" w:cs="Times New Roman"/>
          <w:sz w:val="24"/>
          <w:szCs w:val="24"/>
          <w:lang w:val="en-GB"/>
        </w:rPr>
        <w:t>(</w:t>
      </w:r>
      <w:r w:rsidR="00922D1B">
        <w:rPr>
          <w:rFonts w:ascii="Times New Roman" w:hAnsi="Times New Roman" w:cs="Times New Roman"/>
          <w:sz w:val="24"/>
          <w:szCs w:val="24"/>
          <w:lang w:val="en-GB"/>
        </w:rPr>
        <w:t xml:space="preserve">even if </w:t>
      </w:r>
      <w:proofErr w:type="spellStart"/>
      <w:r w:rsidR="002145C4">
        <w:rPr>
          <w:rFonts w:ascii="Times New Roman" w:hAnsi="Times New Roman" w:cs="Times New Roman"/>
          <w:sz w:val="24"/>
          <w:szCs w:val="24"/>
          <w:lang w:val="en-GB"/>
        </w:rPr>
        <w:t>TikTok</w:t>
      </w:r>
      <w:proofErr w:type="spellEnd"/>
      <w:r w:rsidR="002145C4">
        <w:rPr>
          <w:rFonts w:ascii="Times New Roman" w:hAnsi="Times New Roman" w:cs="Times New Roman"/>
          <w:sz w:val="24"/>
          <w:szCs w:val="24"/>
          <w:lang w:val="en-GB"/>
        </w:rPr>
        <w:t xml:space="preserve"> has expressly declared its willingness to partner with researchers</w:t>
      </w:r>
      <w:r w:rsidR="008C6244">
        <w:rPr>
          <w:rFonts w:ascii="Times New Roman" w:hAnsi="Times New Roman" w:cs="Times New Roman"/>
          <w:sz w:val="24"/>
          <w:szCs w:val="24"/>
          <w:lang w:val="en-GB"/>
        </w:rPr>
        <w:t xml:space="preserve"> in the </w:t>
      </w:r>
      <w:r w:rsidR="00994C64">
        <w:rPr>
          <w:rFonts w:ascii="Times New Roman" w:hAnsi="Times New Roman" w:cs="Times New Roman"/>
          <w:sz w:val="24"/>
          <w:szCs w:val="24"/>
          <w:lang w:val="en-GB"/>
        </w:rPr>
        <w:t>near</w:t>
      </w:r>
      <w:r w:rsidR="008C6244">
        <w:rPr>
          <w:rFonts w:ascii="Times New Roman" w:hAnsi="Times New Roman" w:cs="Times New Roman"/>
          <w:sz w:val="24"/>
          <w:szCs w:val="24"/>
          <w:lang w:val="en-GB"/>
        </w:rPr>
        <w:t xml:space="preserve"> future</w:t>
      </w:r>
      <w:r w:rsidR="0018711B">
        <w:rPr>
          <w:rFonts w:ascii="Times New Roman" w:hAnsi="Times New Roman" w:cs="Times New Roman"/>
          <w:sz w:val="24"/>
          <w:szCs w:val="24"/>
          <w:lang w:val="en-GB"/>
        </w:rPr>
        <w:t>)</w:t>
      </w:r>
      <w:r>
        <w:rPr>
          <w:rFonts w:ascii="Times New Roman" w:hAnsi="Times New Roman" w:cs="Times New Roman"/>
          <w:sz w:val="24"/>
          <w:szCs w:val="24"/>
          <w:lang w:val="en-GB"/>
        </w:rPr>
        <w:t xml:space="preserve"> some </w:t>
      </w:r>
      <w:r w:rsidR="00AA257B">
        <w:rPr>
          <w:rFonts w:ascii="Times New Roman" w:hAnsi="Times New Roman" w:cs="Times New Roman"/>
          <w:sz w:val="24"/>
          <w:szCs w:val="24"/>
          <w:lang w:val="en-GB"/>
        </w:rPr>
        <w:t>insights</w:t>
      </w:r>
      <w:r w:rsidR="006111DC">
        <w:rPr>
          <w:rFonts w:ascii="Times New Roman" w:hAnsi="Times New Roman" w:cs="Times New Roman"/>
          <w:sz w:val="24"/>
          <w:szCs w:val="24"/>
          <w:lang w:val="en-GB"/>
        </w:rPr>
        <w:t xml:space="preserve"> about the </w:t>
      </w:r>
      <w:r w:rsidR="008C6244">
        <w:rPr>
          <w:rFonts w:ascii="Times New Roman" w:hAnsi="Times New Roman" w:cs="Times New Roman"/>
          <w:sz w:val="24"/>
          <w:szCs w:val="24"/>
          <w:lang w:val="en-GB"/>
        </w:rPr>
        <w:t>other signatories</w:t>
      </w:r>
      <w:r w:rsidR="006111DC">
        <w:rPr>
          <w:rFonts w:ascii="Times New Roman" w:hAnsi="Times New Roman" w:cs="Times New Roman"/>
          <w:sz w:val="24"/>
          <w:szCs w:val="24"/>
          <w:lang w:val="en-GB"/>
        </w:rPr>
        <w:t xml:space="preserve"> platforms can be underlined.</w:t>
      </w:r>
    </w:p>
    <w:p w14:paraId="2914E191" w14:textId="77777777" w:rsidR="003C5344" w:rsidRPr="00A80499" w:rsidRDefault="003C5344" w:rsidP="003C5344">
      <w:pPr>
        <w:contextualSpacing/>
        <w:jc w:val="both"/>
        <w:rPr>
          <w:rFonts w:ascii="Times New Roman" w:hAnsi="Times New Roman" w:cs="Times New Roman"/>
          <w:b/>
          <w:bCs/>
          <w:sz w:val="24"/>
          <w:szCs w:val="24"/>
          <w:lang w:val="en-GB"/>
        </w:rPr>
      </w:pPr>
      <w:r w:rsidRPr="00A80499">
        <w:rPr>
          <w:rFonts w:ascii="Times New Roman" w:hAnsi="Times New Roman" w:cs="Times New Roman"/>
          <w:b/>
          <w:bCs/>
          <w:sz w:val="24"/>
          <w:szCs w:val="24"/>
          <w:lang w:val="en-GB"/>
        </w:rPr>
        <w:t>Facebook</w:t>
      </w:r>
    </w:p>
    <w:p w14:paraId="211E3831" w14:textId="77777777" w:rsidR="000E6676" w:rsidRDefault="003C5344" w:rsidP="00A80499">
      <w:pPr>
        <w:spacing w:after="120"/>
        <w:jc w:val="both"/>
        <w:rPr>
          <w:rFonts w:ascii="Times New Roman" w:hAnsi="Times New Roman" w:cs="Times New Roman"/>
          <w:sz w:val="24"/>
          <w:szCs w:val="24"/>
          <w:lang w:val="en-GB"/>
        </w:rPr>
      </w:pPr>
      <w:r w:rsidRPr="003C5344">
        <w:rPr>
          <w:rFonts w:ascii="Times New Roman" w:hAnsi="Times New Roman" w:cs="Times New Roman"/>
          <w:sz w:val="24"/>
          <w:szCs w:val="24"/>
          <w:lang w:val="en-GB"/>
        </w:rPr>
        <w:t xml:space="preserve">In the last months, Facebook has opened the access to </w:t>
      </w:r>
      <w:proofErr w:type="spellStart"/>
      <w:r w:rsidRPr="003C5344">
        <w:rPr>
          <w:rFonts w:ascii="Times New Roman" w:hAnsi="Times New Roman" w:cs="Times New Roman"/>
          <w:sz w:val="24"/>
          <w:szCs w:val="24"/>
          <w:lang w:val="en-GB"/>
        </w:rPr>
        <w:t>Crowdtangle</w:t>
      </w:r>
      <w:proofErr w:type="spellEnd"/>
      <w:r w:rsidRPr="003C5344">
        <w:rPr>
          <w:rFonts w:ascii="Times New Roman" w:hAnsi="Times New Roman" w:cs="Times New Roman"/>
          <w:sz w:val="24"/>
          <w:szCs w:val="24"/>
          <w:lang w:val="en-GB"/>
        </w:rPr>
        <w:t xml:space="preserve"> to scholars and researchers </w:t>
      </w:r>
      <w:r w:rsidR="00093E67">
        <w:rPr>
          <w:rFonts w:ascii="Times New Roman" w:hAnsi="Times New Roman" w:cs="Times New Roman"/>
          <w:sz w:val="24"/>
          <w:szCs w:val="24"/>
          <w:lang w:val="en-GB"/>
        </w:rPr>
        <w:t>affiliated to public and private</w:t>
      </w:r>
      <w:r w:rsidRPr="003C5344">
        <w:rPr>
          <w:rFonts w:ascii="Times New Roman" w:hAnsi="Times New Roman" w:cs="Times New Roman"/>
          <w:sz w:val="24"/>
          <w:szCs w:val="24"/>
          <w:lang w:val="en-GB"/>
        </w:rPr>
        <w:t xml:space="preserve"> </w:t>
      </w:r>
      <w:r>
        <w:rPr>
          <w:rFonts w:ascii="Times New Roman" w:hAnsi="Times New Roman" w:cs="Times New Roman"/>
          <w:sz w:val="24"/>
          <w:szCs w:val="24"/>
          <w:lang w:val="en-GB"/>
        </w:rPr>
        <w:t>u</w:t>
      </w:r>
      <w:r w:rsidRPr="003C5344">
        <w:rPr>
          <w:rFonts w:ascii="Times New Roman" w:hAnsi="Times New Roman" w:cs="Times New Roman"/>
          <w:sz w:val="24"/>
          <w:szCs w:val="24"/>
          <w:lang w:val="en-GB"/>
        </w:rPr>
        <w:t>niversities</w:t>
      </w:r>
      <w:r w:rsidR="00FF252A">
        <w:rPr>
          <w:rStyle w:val="Odkaznapoznmkupodiarou"/>
          <w:rFonts w:ascii="Times New Roman" w:hAnsi="Times New Roman" w:cs="Times New Roman"/>
          <w:sz w:val="24"/>
          <w:szCs w:val="24"/>
          <w:lang w:val="en-GB"/>
        </w:rPr>
        <w:footnoteReference w:id="13"/>
      </w:r>
      <w:r w:rsidRPr="003C5344">
        <w:rPr>
          <w:rFonts w:ascii="Times New Roman" w:hAnsi="Times New Roman" w:cs="Times New Roman"/>
          <w:sz w:val="24"/>
          <w:szCs w:val="24"/>
          <w:lang w:val="en-GB"/>
        </w:rPr>
        <w:t xml:space="preserve">. According to the </w:t>
      </w:r>
      <w:proofErr w:type="spellStart"/>
      <w:r w:rsidRPr="003C5344">
        <w:rPr>
          <w:rFonts w:ascii="Times New Roman" w:hAnsi="Times New Roman" w:cs="Times New Roman"/>
          <w:sz w:val="24"/>
          <w:szCs w:val="24"/>
          <w:lang w:val="en-GB"/>
        </w:rPr>
        <w:t>Crowdtangle</w:t>
      </w:r>
      <w:proofErr w:type="spellEnd"/>
      <w:r w:rsidRPr="003C5344">
        <w:rPr>
          <w:rFonts w:ascii="Times New Roman" w:hAnsi="Times New Roman" w:cs="Times New Roman"/>
          <w:sz w:val="24"/>
          <w:szCs w:val="24"/>
          <w:lang w:val="en-GB"/>
        </w:rPr>
        <w:t xml:space="preserve"> team, the</w:t>
      </w:r>
      <w:r w:rsidR="00D96AEC">
        <w:rPr>
          <w:rFonts w:ascii="Times New Roman" w:hAnsi="Times New Roman" w:cs="Times New Roman"/>
          <w:sz w:val="24"/>
          <w:szCs w:val="24"/>
          <w:lang w:val="en-GB"/>
        </w:rPr>
        <w:t xml:space="preserve"> access</w:t>
      </w:r>
      <w:r w:rsidRPr="003C5344">
        <w:rPr>
          <w:rFonts w:ascii="Times New Roman" w:hAnsi="Times New Roman" w:cs="Times New Roman"/>
          <w:sz w:val="24"/>
          <w:szCs w:val="24"/>
          <w:lang w:val="en-GB"/>
        </w:rPr>
        <w:t xml:space="preserve"> </w:t>
      </w:r>
      <w:r w:rsidR="00D96AEC">
        <w:rPr>
          <w:rFonts w:ascii="Times New Roman" w:hAnsi="Times New Roman" w:cs="Times New Roman"/>
          <w:sz w:val="24"/>
          <w:szCs w:val="24"/>
          <w:lang w:val="en-GB"/>
        </w:rPr>
        <w:t xml:space="preserve">is </w:t>
      </w:r>
      <w:r w:rsidRPr="003C5344">
        <w:rPr>
          <w:rFonts w:ascii="Times New Roman" w:hAnsi="Times New Roman" w:cs="Times New Roman"/>
          <w:sz w:val="24"/>
          <w:szCs w:val="24"/>
          <w:lang w:val="en-GB"/>
        </w:rPr>
        <w:t>currently prioritizing university researchers (faculty, PhD students, post-docs) focused on</w:t>
      </w:r>
      <w:r w:rsidR="00A16575">
        <w:rPr>
          <w:rFonts w:ascii="Times New Roman" w:hAnsi="Times New Roman" w:cs="Times New Roman"/>
          <w:sz w:val="24"/>
          <w:szCs w:val="24"/>
          <w:lang w:val="en-GB"/>
        </w:rPr>
        <w:t xml:space="preserve"> misinformation, elections, </w:t>
      </w:r>
      <w:r w:rsidR="00516559">
        <w:rPr>
          <w:rFonts w:ascii="Times New Roman" w:hAnsi="Times New Roman" w:cs="Times New Roman"/>
          <w:sz w:val="24"/>
          <w:szCs w:val="24"/>
          <w:lang w:val="en-GB"/>
        </w:rPr>
        <w:t>COVID-19, racial justice, well-being</w:t>
      </w:r>
      <w:r w:rsidR="00FF252A">
        <w:rPr>
          <w:rStyle w:val="Odkaznapoznmkupodiarou"/>
          <w:rFonts w:ascii="Times New Roman" w:hAnsi="Times New Roman" w:cs="Times New Roman"/>
          <w:sz w:val="24"/>
          <w:szCs w:val="24"/>
          <w:lang w:val="en-GB"/>
        </w:rPr>
        <w:footnoteReference w:id="14"/>
      </w:r>
      <w:r w:rsidR="00516559">
        <w:rPr>
          <w:rFonts w:ascii="Times New Roman" w:hAnsi="Times New Roman" w:cs="Times New Roman"/>
          <w:sz w:val="24"/>
          <w:szCs w:val="24"/>
          <w:lang w:val="en-GB"/>
        </w:rPr>
        <w:t>.</w:t>
      </w:r>
    </w:p>
    <w:p w14:paraId="1F5E80BA" w14:textId="77777777" w:rsidR="00526B45" w:rsidRPr="00855AEA" w:rsidRDefault="00D96AEC" w:rsidP="00A80499">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Furthermore,</w:t>
      </w:r>
      <w:r w:rsidR="00E4539B" w:rsidRPr="00FE7D6B">
        <w:rPr>
          <w:rFonts w:ascii="Times New Roman" w:hAnsi="Times New Roman" w:cs="Times New Roman"/>
          <w:sz w:val="24"/>
          <w:szCs w:val="24"/>
          <w:lang w:val="en-GB"/>
        </w:rPr>
        <w:t xml:space="preserve"> </w:t>
      </w:r>
      <w:r w:rsidR="00FE7D6B" w:rsidRPr="00FE7D6B">
        <w:rPr>
          <w:rFonts w:ascii="Times New Roman" w:hAnsi="Times New Roman" w:cs="Times New Roman"/>
          <w:sz w:val="24"/>
          <w:szCs w:val="24"/>
          <w:lang w:val="en-GB"/>
        </w:rPr>
        <w:t>Facebook has</w:t>
      </w:r>
      <w:r w:rsidR="00861655">
        <w:rPr>
          <w:rFonts w:ascii="Times New Roman" w:hAnsi="Times New Roman" w:cs="Times New Roman"/>
          <w:sz w:val="24"/>
          <w:szCs w:val="24"/>
          <w:lang w:val="en-GB"/>
        </w:rPr>
        <w:t xml:space="preserve"> </w:t>
      </w:r>
      <w:r w:rsidR="00FE7D6B" w:rsidRPr="00FE7D6B">
        <w:rPr>
          <w:rFonts w:ascii="Times New Roman" w:hAnsi="Times New Roman" w:cs="Times New Roman"/>
          <w:sz w:val="24"/>
          <w:szCs w:val="24"/>
          <w:lang w:val="en-GB"/>
        </w:rPr>
        <w:t>released different kinds of datasets for research purposes</w:t>
      </w:r>
      <w:r w:rsidR="00FE7D6B" w:rsidRPr="00FE7D6B">
        <w:rPr>
          <w:rFonts w:ascii="Times New Roman" w:hAnsi="Times New Roman" w:cs="Times New Roman"/>
          <w:sz w:val="24"/>
          <w:szCs w:val="24"/>
          <w:vertAlign w:val="superscript"/>
          <w:lang w:val="en-GB"/>
        </w:rPr>
        <w:footnoteReference w:id="15"/>
      </w:r>
      <w:r w:rsidR="00861655">
        <w:rPr>
          <w:rFonts w:ascii="Times New Roman" w:hAnsi="Times New Roman" w:cs="Times New Roman"/>
          <w:sz w:val="24"/>
          <w:szCs w:val="24"/>
          <w:lang w:val="en-GB"/>
        </w:rPr>
        <w:t>, including</w:t>
      </w:r>
      <w:r w:rsidR="00FE7D6B" w:rsidRPr="00FE7D6B">
        <w:rPr>
          <w:rFonts w:ascii="Times New Roman" w:hAnsi="Times New Roman" w:cs="Times New Roman"/>
          <w:sz w:val="24"/>
          <w:szCs w:val="24"/>
          <w:lang w:val="en-GB"/>
        </w:rPr>
        <w:t xml:space="preserve"> </w:t>
      </w:r>
      <w:r w:rsidR="00B2294F">
        <w:rPr>
          <w:rFonts w:ascii="Times New Roman" w:hAnsi="Times New Roman" w:cs="Times New Roman"/>
          <w:sz w:val="24"/>
          <w:szCs w:val="24"/>
          <w:lang w:val="en-GB"/>
        </w:rPr>
        <w:t>a dataset</w:t>
      </w:r>
      <w:r w:rsidR="00BD2EF2">
        <w:rPr>
          <w:rFonts w:ascii="Times New Roman" w:hAnsi="Times New Roman" w:cs="Times New Roman"/>
          <w:sz w:val="24"/>
          <w:szCs w:val="24"/>
          <w:lang w:val="en-GB"/>
        </w:rPr>
        <w:t xml:space="preserve"> about US elect</w:t>
      </w:r>
      <w:r w:rsidR="00C03ABE">
        <w:rPr>
          <w:rFonts w:ascii="Times New Roman" w:hAnsi="Times New Roman" w:cs="Times New Roman"/>
          <w:sz w:val="24"/>
          <w:szCs w:val="24"/>
          <w:lang w:val="en-GB"/>
        </w:rPr>
        <w:t>ions held in November 2020</w:t>
      </w:r>
      <w:r w:rsidR="00FE7D6B" w:rsidRPr="00FE7D6B">
        <w:rPr>
          <w:rFonts w:ascii="Times New Roman" w:hAnsi="Times New Roman" w:cs="Times New Roman"/>
          <w:sz w:val="24"/>
          <w:szCs w:val="24"/>
          <w:vertAlign w:val="superscript"/>
          <w:lang w:val="en-GB"/>
        </w:rPr>
        <w:footnoteReference w:id="16"/>
      </w:r>
      <w:r w:rsidR="00E4539B">
        <w:rPr>
          <w:rFonts w:ascii="Times New Roman" w:hAnsi="Times New Roman" w:cs="Times New Roman"/>
          <w:sz w:val="24"/>
          <w:szCs w:val="24"/>
          <w:lang w:val="en-GB"/>
        </w:rPr>
        <w:t xml:space="preserve">, and </w:t>
      </w:r>
      <w:r w:rsidR="00BA4A95" w:rsidRPr="00855AEA">
        <w:rPr>
          <w:rFonts w:ascii="Times New Roman" w:hAnsi="Times New Roman" w:cs="Times New Roman"/>
          <w:sz w:val="24"/>
          <w:szCs w:val="24"/>
          <w:lang w:val="en-GB"/>
        </w:rPr>
        <w:t xml:space="preserve">has deployed a specific platform, accessible only to accredited scholars, </w:t>
      </w:r>
      <w:r w:rsidR="00777B68" w:rsidRPr="00855AEA">
        <w:rPr>
          <w:rFonts w:ascii="Times New Roman" w:hAnsi="Times New Roman" w:cs="Times New Roman"/>
          <w:sz w:val="24"/>
          <w:szCs w:val="24"/>
          <w:lang w:val="en-GB"/>
        </w:rPr>
        <w:t xml:space="preserve">with the aim of </w:t>
      </w:r>
      <w:r w:rsidR="00C55035" w:rsidRPr="00855AEA">
        <w:rPr>
          <w:rFonts w:ascii="Times New Roman" w:hAnsi="Times New Roman" w:cs="Times New Roman"/>
          <w:sz w:val="24"/>
          <w:szCs w:val="24"/>
          <w:lang w:val="en-GB"/>
        </w:rPr>
        <w:t>providing</w:t>
      </w:r>
      <w:r w:rsidR="00777B68" w:rsidRPr="00855AEA">
        <w:rPr>
          <w:rFonts w:ascii="Times New Roman" w:hAnsi="Times New Roman" w:cs="Times New Roman"/>
          <w:sz w:val="24"/>
          <w:szCs w:val="24"/>
          <w:lang w:val="en-GB"/>
        </w:rPr>
        <w:t xml:space="preserve"> researchers </w:t>
      </w:r>
      <w:r w:rsidR="00BF52E0" w:rsidRPr="00855AEA">
        <w:rPr>
          <w:rFonts w:ascii="Times New Roman" w:hAnsi="Times New Roman" w:cs="Times New Roman"/>
          <w:sz w:val="24"/>
          <w:szCs w:val="24"/>
          <w:lang w:val="en-GB"/>
        </w:rPr>
        <w:t xml:space="preserve">with the tools and the data they need to study Facebook’s impact on the world, </w:t>
      </w:r>
      <w:r w:rsidR="0005462B" w:rsidRPr="00855AEA">
        <w:rPr>
          <w:rFonts w:ascii="Times New Roman" w:hAnsi="Times New Roman" w:cs="Times New Roman"/>
          <w:sz w:val="24"/>
          <w:szCs w:val="24"/>
          <w:lang w:val="en-GB"/>
        </w:rPr>
        <w:t xml:space="preserve">with a focus on elections, democracy and well-being, </w:t>
      </w:r>
      <w:r w:rsidR="00F56E03" w:rsidRPr="00855AEA">
        <w:rPr>
          <w:rFonts w:ascii="Times New Roman" w:hAnsi="Times New Roman" w:cs="Times New Roman"/>
          <w:sz w:val="24"/>
          <w:szCs w:val="24"/>
          <w:lang w:val="en-GB"/>
        </w:rPr>
        <w:t xml:space="preserve">through specific datasets on </w:t>
      </w:r>
      <w:proofErr w:type="gramStart"/>
      <w:r w:rsidR="00F56E03" w:rsidRPr="00855AEA">
        <w:rPr>
          <w:rFonts w:ascii="Times New Roman" w:hAnsi="Times New Roman" w:cs="Times New Roman"/>
          <w:sz w:val="24"/>
          <w:szCs w:val="24"/>
          <w:lang w:val="en-GB"/>
        </w:rPr>
        <w:t>users</w:t>
      </w:r>
      <w:proofErr w:type="gramEnd"/>
      <w:r w:rsidR="00F56E03" w:rsidRPr="00855AEA">
        <w:rPr>
          <w:rFonts w:ascii="Times New Roman" w:hAnsi="Times New Roman" w:cs="Times New Roman"/>
          <w:sz w:val="24"/>
          <w:szCs w:val="24"/>
          <w:lang w:val="en-GB"/>
        </w:rPr>
        <w:t xml:space="preserve"> attitudes and behaviour.</w:t>
      </w:r>
    </w:p>
    <w:p w14:paraId="077D19A5" w14:textId="77777777" w:rsidR="007B41CA" w:rsidRDefault="00F56E03" w:rsidP="00A80499">
      <w:pPr>
        <w:spacing w:after="120"/>
        <w:jc w:val="both"/>
        <w:rPr>
          <w:rFonts w:ascii="Times New Roman" w:hAnsi="Times New Roman" w:cs="Times New Roman"/>
          <w:sz w:val="24"/>
          <w:szCs w:val="24"/>
          <w:lang w:val="en-GB"/>
        </w:rPr>
      </w:pPr>
      <w:r w:rsidRPr="00855AEA">
        <w:rPr>
          <w:rFonts w:ascii="Times New Roman" w:hAnsi="Times New Roman" w:cs="Times New Roman"/>
          <w:sz w:val="24"/>
          <w:szCs w:val="24"/>
          <w:lang w:val="en-GB"/>
        </w:rPr>
        <w:t>I</w:t>
      </w:r>
      <w:r w:rsidR="00C159BE" w:rsidRPr="00855AEA">
        <w:rPr>
          <w:rFonts w:ascii="Times New Roman" w:hAnsi="Times New Roman" w:cs="Times New Roman"/>
          <w:sz w:val="24"/>
          <w:szCs w:val="24"/>
          <w:lang w:val="en-GB"/>
        </w:rPr>
        <w:t>n</w:t>
      </w:r>
      <w:r w:rsidRPr="00855AEA">
        <w:rPr>
          <w:rFonts w:ascii="Times New Roman" w:hAnsi="Times New Roman" w:cs="Times New Roman"/>
          <w:sz w:val="24"/>
          <w:szCs w:val="24"/>
          <w:lang w:val="en-GB"/>
        </w:rPr>
        <w:t xml:space="preserve"> particular, through</w:t>
      </w:r>
      <w:r w:rsidR="007A285A" w:rsidRPr="00855AEA">
        <w:rPr>
          <w:rFonts w:ascii="Times New Roman" w:hAnsi="Times New Roman" w:cs="Times New Roman"/>
          <w:sz w:val="24"/>
          <w:szCs w:val="24"/>
          <w:lang w:val="en-GB"/>
        </w:rPr>
        <w:t xml:space="preserve"> this initiative, called </w:t>
      </w:r>
      <w:r w:rsidR="007A285A" w:rsidRPr="00A80499">
        <w:rPr>
          <w:rFonts w:ascii="Times New Roman" w:hAnsi="Times New Roman" w:cs="Times New Roman"/>
          <w:i/>
          <w:iCs/>
          <w:sz w:val="24"/>
          <w:szCs w:val="24"/>
          <w:lang w:val="en-GB"/>
        </w:rPr>
        <w:t>Facebook Open Research and Transparency</w:t>
      </w:r>
      <w:r w:rsidR="007A285A" w:rsidRPr="00855AEA">
        <w:rPr>
          <w:rFonts w:ascii="Times New Roman" w:hAnsi="Times New Roman" w:cs="Times New Roman"/>
          <w:sz w:val="24"/>
          <w:szCs w:val="24"/>
          <w:lang w:val="en-GB"/>
        </w:rPr>
        <w:t xml:space="preserve"> (FORT), scholars who have applied and have been accredited, </w:t>
      </w:r>
      <w:r w:rsidR="002A73D0" w:rsidRPr="00855AEA">
        <w:rPr>
          <w:rFonts w:ascii="Times New Roman" w:hAnsi="Times New Roman" w:cs="Times New Roman"/>
          <w:sz w:val="24"/>
          <w:szCs w:val="24"/>
          <w:lang w:val="en-GB"/>
        </w:rPr>
        <w:t xml:space="preserve">can access </w:t>
      </w:r>
      <w:r w:rsidR="002A73D0" w:rsidRPr="00A80499">
        <w:rPr>
          <w:rFonts w:ascii="Times New Roman" w:hAnsi="Times New Roman" w:cs="Times New Roman"/>
          <w:i/>
          <w:iCs/>
          <w:sz w:val="24"/>
          <w:szCs w:val="24"/>
          <w:lang w:val="en-GB"/>
        </w:rPr>
        <w:t>Ad Targeting Transparency Data Sets</w:t>
      </w:r>
      <w:r w:rsidR="007B41CA" w:rsidRPr="00855AEA">
        <w:rPr>
          <w:rFonts w:ascii="Times New Roman" w:hAnsi="Times New Roman" w:cs="Times New Roman"/>
          <w:sz w:val="24"/>
          <w:szCs w:val="24"/>
          <w:lang w:val="en-GB"/>
        </w:rPr>
        <w:t>,</w:t>
      </w:r>
      <w:r w:rsidR="007B41CA">
        <w:rPr>
          <w:rFonts w:ascii="Times New Roman" w:hAnsi="Times New Roman" w:cs="Times New Roman"/>
          <w:sz w:val="24"/>
          <w:szCs w:val="24"/>
          <w:lang w:val="en-GB"/>
        </w:rPr>
        <w:t xml:space="preserve"> including</w:t>
      </w:r>
      <w:r w:rsidR="007B41CA" w:rsidRPr="00A80499">
        <w:rPr>
          <w:lang w:val="en-GB"/>
        </w:rPr>
        <w:t xml:space="preserve"> </w:t>
      </w:r>
      <w:r w:rsidR="007B41CA">
        <w:rPr>
          <w:rFonts w:ascii="Times New Roman" w:hAnsi="Times New Roman" w:cs="Times New Roman"/>
          <w:sz w:val="24"/>
          <w:szCs w:val="24"/>
          <w:lang w:val="en-GB"/>
        </w:rPr>
        <w:t>t</w:t>
      </w:r>
      <w:r w:rsidR="007B41CA" w:rsidRPr="007B41CA">
        <w:rPr>
          <w:rFonts w:ascii="Times New Roman" w:hAnsi="Times New Roman" w:cs="Times New Roman"/>
          <w:sz w:val="24"/>
          <w:szCs w:val="24"/>
          <w:lang w:val="en-GB"/>
        </w:rPr>
        <w:t>argeting information for more than 1.65 million social issues, electoral, and political Facebook ads that ran during the three-month period prior to Election Day in the United States, from August 3 to November 3, 2020</w:t>
      </w:r>
      <w:r w:rsidR="007B41CA">
        <w:rPr>
          <w:rStyle w:val="Odkaznapoznmkupodiarou"/>
          <w:rFonts w:ascii="Times New Roman" w:hAnsi="Times New Roman" w:cs="Times New Roman"/>
          <w:sz w:val="24"/>
          <w:szCs w:val="24"/>
          <w:lang w:val="en-GB"/>
        </w:rPr>
        <w:footnoteReference w:id="17"/>
      </w:r>
      <w:r w:rsidR="00A05ED1">
        <w:rPr>
          <w:rFonts w:ascii="Times New Roman" w:hAnsi="Times New Roman" w:cs="Times New Roman"/>
          <w:sz w:val="24"/>
          <w:szCs w:val="24"/>
          <w:lang w:val="en-GB"/>
        </w:rPr>
        <w:t>, and to</w:t>
      </w:r>
      <w:r w:rsidR="00D96AEC">
        <w:rPr>
          <w:rFonts w:ascii="Times New Roman" w:hAnsi="Times New Roman" w:cs="Times New Roman"/>
          <w:sz w:val="24"/>
          <w:szCs w:val="24"/>
          <w:lang w:val="en-GB"/>
        </w:rPr>
        <w:t xml:space="preserve"> </w:t>
      </w:r>
      <w:r w:rsidR="007B41CA" w:rsidRPr="007B41CA">
        <w:rPr>
          <w:rFonts w:ascii="Times New Roman" w:hAnsi="Times New Roman" w:cs="Times New Roman"/>
          <w:sz w:val="24"/>
          <w:szCs w:val="24"/>
          <w:lang w:val="en-GB"/>
        </w:rPr>
        <w:t>URL Shares Data Set</w:t>
      </w:r>
      <w:r w:rsidR="00A05ED1">
        <w:rPr>
          <w:rFonts w:ascii="Times New Roman" w:hAnsi="Times New Roman" w:cs="Times New Roman"/>
          <w:sz w:val="24"/>
          <w:szCs w:val="24"/>
          <w:lang w:val="en-GB"/>
        </w:rPr>
        <w:t xml:space="preserve">, </w:t>
      </w:r>
      <w:r w:rsidR="007B41CA" w:rsidRPr="007B41CA">
        <w:rPr>
          <w:rFonts w:ascii="Times New Roman" w:hAnsi="Times New Roman" w:cs="Times New Roman"/>
          <w:sz w:val="24"/>
          <w:szCs w:val="24"/>
          <w:lang w:val="en-GB"/>
        </w:rPr>
        <w:t>includ</w:t>
      </w:r>
      <w:r w:rsidR="00A05ED1">
        <w:rPr>
          <w:rFonts w:ascii="Times New Roman" w:hAnsi="Times New Roman" w:cs="Times New Roman"/>
          <w:sz w:val="24"/>
          <w:szCs w:val="24"/>
          <w:lang w:val="en-GB"/>
        </w:rPr>
        <w:t>ing</w:t>
      </w:r>
      <w:r w:rsidR="007B41CA" w:rsidRPr="007B41CA">
        <w:rPr>
          <w:rFonts w:ascii="Times New Roman" w:hAnsi="Times New Roman" w:cs="Times New Roman"/>
          <w:sz w:val="24"/>
          <w:szCs w:val="24"/>
          <w:lang w:val="en-GB"/>
        </w:rPr>
        <w:t xml:space="preserve"> differentially private individual-level counts of the number of people who viewed, clicked, liked, commented, shared, or reacted to any URL (for any URL with at least 100 public shares) on Facebook between January 2017 and July 2019</w:t>
      </w:r>
      <w:r w:rsidR="00A05ED1">
        <w:rPr>
          <w:rStyle w:val="Odkaznapoznmkupodiarou"/>
          <w:rFonts w:ascii="Times New Roman" w:hAnsi="Times New Roman" w:cs="Times New Roman"/>
          <w:sz w:val="24"/>
          <w:szCs w:val="24"/>
          <w:lang w:val="en-GB"/>
        </w:rPr>
        <w:footnoteReference w:id="18"/>
      </w:r>
      <w:r w:rsidR="007B41CA" w:rsidRPr="007B41CA">
        <w:rPr>
          <w:rFonts w:ascii="Times New Roman" w:hAnsi="Times New Roman" w:cs="Times New Roman"/>
          <w:sz w:val="24"/>
          <w:szCs w:val="24"/>
          <w:lang w:val="en-GB"/>
        </w:rPr>
        <w:t xml:space="preserve">. </w:t>
      </w:r>
    </w:p>
    <w:p w14:paraId="654D79A6" w14:textId="77777777" w:rsidR="0033682B" w:rsidRDefault="002A73D0" w:rsidP="00A80499">
      <w:pPr>
        <w:spacing w:after="120"/>
        <w:jc w:val="both"/>
        <w:rPr>
          <w:rFonts w:ascii="Times New Roman" w:hAnsi="Times New Roman" w:cs="Times New Roman"/>
          <w:sz w:val="24"/>
          <w:szCs w:val="24"/>
          <w:lang w:val="en-GB"/>
        </w:rPr>
      </w:pPr>
      <w:r w:rsidRPr="00A80499">
        <w:rPr>
          <w:rFonts w:ascii="Times New Roman" w:hAnsi="Times New Roman" w:cs="Times New Roman"/>
          <w:i/>
          <w:iCs/>
          <w:sz w:val="24"/>
          <w:szCs w:val="24"/>
          <w:lang w:val="en-GB"/>
        </w:rPr>
        <w:t>Data for Good Program</w:t>
      </w:r>
      <w:r w:rsidR="00D11F3C">
        <w:rPr>
          <w:rFonts w:ascii="Times New Roman" w:hAnsi="Times New Roman" w:cs="Times New Roman"/>
          <w:sz w:val="24"/>
          <w:szCs w:val="24"/>
          <w:lang w:val="en-GB"/>
        </w:rPr>
        <w:t xml:space="preserve"> is another Facebook initiative </w:t>
      </w:r>
      <w:r>
        <w:rPr>
          <w:rFonts w:ascii="Times New Roman" w:hAnsi="Times New Roman" w:cs="Times New Roman"/>
          <w:sz w:val="24"/>
          <w:szCs w:val="24"/>
          <w:lang w:val="en-GB"/>
        </w:rPr>
        <w:t xml:space="preserve">specifically directed to researchers, </w:t>
      </w:r>
      <w:r w:rsidR="00D11F3C">
        <w:rPr>
          <w:rFonts w:ascii="Times New Roman" w:hAnsi="Times New Roman" w:cs="Times New Roman"/>
          <w:sz w:val="24"/>
          <w:szCs w:val="24"/>
          <w:lang w:val="en-GB"/>
        </w:rPr>
        <w:t>which includes</w:t>
      </w:r>
      <w:r w:rsidR="00994C64">
        <w:rPr>
          <w:rFonts w:ascii="Times New Roman" w:hAnsi="Times New Roman" w:cs="Times New Roman"/>
          <w:sz w:val="24"/>
          <w:szCs w:val="24"/>
          <w:lang w:val="en-GB"/>
        </w:rPr>
        <w:t xml:space="preserve"> </w:t>
      </w:r>
      <w:r w:rsidR="00504025" w:rsidRPr="00504025">
        <w:rPr>
          <w:rFonts w:ascii="Times New Roman" w:hAnsi="Times New Roman" w:cs="Times New Roman"/>
          <w:sz w:val="24"/>
          <w:szCs w:val="24"/>
          <w:lang w:val="en-GB"/>
        </w:rPr>
        <w:t>tools built from privacy-protected data on the Facebook platform, as well as tools developed using commercially and publicly available sources like satellite imagery and census data.</w:t>
      </w:r>
      <w:r w:rsidR="00197E01">
        <w:rPr>
          <w:rFonts w:ascii="Times New Roman" w:hAnsi="Times New Roman" w:cs="Times New Roman"/>
          <w:sz w:val="24"/>
          <w:szCs w:val="24"/>
          <w:lang w:val="en-GB"/>
        </w:rPr>
        <w:t xml:space="preserve"> With specific reference to COVID-19 health emergency, Facebook launched</w:t>
      </w:r>
      <w:r w:rsidR="005D6F04">
        <w:rPr>
          <w:rFonts w:ascii="Times New Roman" w:hAnsi="Times New Roman" w:cs="Times New Roman"/>
          <w:sz w:val="24"/>
          <w:szCs w:val="24"/>
          <w:lang w:val="en-GB"/>
        </w:rPr>
        <w:t xml:space="preserve">, </w:t>
      </w:r>
      <w:r w:rsidR="00A236D0">
        <w:rPr>
          <w:rFonts w:ascii="Times New Roman" w:hAnsi="Times New Roman" w:cs="Times New Roman"/>
          <w:sz w:val="24"/>
          <w:szCs w:val="24"/>
          <w:lang w:val="en-GB"/>
        </w:rPr>
        <w:t>i</w:t>
      </w:r>
      <w:r w:rsidR="00A236D0" w:rsidRPr="00A236D0">
        <w:rPr>
          <w:rFonts w:ascii="Times New Roman" w:hAnsi="Times New Roman" w:cs="Times New Roman"/>
          <w:sz w:val="24"/>
          <w:szCs w:val="24"/>
          <w:lang w:val="en-GB"/>
        </w:rPr>
        <w:t xml:space="preserve">n partnership with Carnegie Mellon University (CMU) and University of Maryland (UMD), </w:t>
      </w:r>
      <w:r w:rsidR="006076BC">
        <w:rPr>
          <w:rFonts w:ascii="Times New Roman" w:hAnsi="Times New Roman" w:cs="Times New Roman"/>
          <w:sz w:val="24"/>
          <w:szCs w:val="24"/>
          <w:lang w:val="en-GB"/>
        </w:rPr>
        <w:t>the COVID-19 Symptom</w:t>
      </w:r>
      <w:r w:rsidR="00A236D0" w:rsidRPr="00A236D0">
        <w:rPr>
          <w:rFonts w:ascii="Times New Roman" w:hAnsi="Times New Roman" w:cs="Times New Roman"/>
          <w:sz w:val="24"/>
          <w:szCs w:val="24"/>
          <w:lang w:val="en-GB"/>
        </w:rPr>
        <w:t xml:space="preserve"> </w:t>
      </w:r>
      <w:r w:rsidR="006076BC">
        <w:rPr>
          <w:rFonts w:ascii="Times New Roman" w:hAnsi="Times New Roman" w:cs="Times New Roman"/>
          <w:sz w:val="24"/>
          <w:szCs w:val="24"/>
          <w:lang w:val="en-GB"/>
        </w:rPr>
        <w:t>S</w:t>
      </w:r>
      <w:r w:rsidR="00A236D0" w:rsidRPr="00A236D0">
        <w:rPr>
          <w:rFonts w:ascii="Times New Roman" w:hAnsi="Times New Roman" w:cs="Times New Roman"/>
          <w:sz w:val="24"/>
          <w:szCs w:val="24"/>
          <w:lang w:val="en-GB"/>
        </w:rPr>
        <w:t>urvey</w:t>
      </w:r>
      <w:r w:rsidR="006076BC">
        <w:rPr>
          <w:rFonts w:ascii="Times New Roman" w:hAnsi="Times New Roman" w:cs="Times New Roman"/>
          <w:sz w:val="24"/>
          <w:szCs w:val="24"/>
          <w:lang w:val="en-GB"/>
        </w:rPr>
        <w:t xml:space="preserve">, </w:t>
      </w:r>
      <w:r w:rsidR="00A236D0" w:rsidRPr="00A236D0">
        <w:rPr>
          <w:rFonts w:ascii="Times New Roman" w:hAnsi="Times New Roman" w:cs="Times New Roman"/>
          <w:sz w:val="24"/>
          <w:szCs w:val="24"/>
          <w:lang w:val="en-GB"/>
        </w:rPr>
        <w:t>ask</w:t>
      </w:r>
      <w:r w:rsidR="006076BC">
        <w:rPr>
          <w:rFonts w:ascii="Times New Roman" w:hAnsi="Times New Roman" w:cs="Times New Roman"/>
          <w:sz w:val="24"/>
          <w:szCs w:val="24"/>
          <w:lang w:val="en-GB"/>
        </w:rPr>
        <w:t>ing their users</w:t>
      </w:r>
      <w:r w:rsidR="00A236D0" w:rsidRPr="00A236D0">
        <w:rPr>
          <w:rFonts w:ascii="Times New Roman" w:hAnsi="Times New Roman" w:cs="Times New Roman"/>
          <w:sz w:val="24"/>
          <w:szCs w:val="24"/>
          <w:lang w:val="en-GB"/>
        </w:rPr>
        <w:t xml:space="preserve"> about how they are feeling, including any symptoms they or members of their household have experienced and their risk factors for contracting COVID-19</w:t>
      </w:r>
      <w:r w:rsidR="00592755">
        <w:rPr>
          <w:rStyle w:val="Odkaznapoznmkupodiarou"/>
          <w:rFonts w:ascii="Times New Roman" w:hAnsi="Times New Roman" w:cs="Times New Roman"/>
          <w:sz w:val="24"/>
          <w:szCs w:val="24"/>
          <w:lang w:val="en-GB"/>
        </w:rPr>
        <w:footnoteReference w:id="19"/>
      </w:r>
      <w:r w:rsidR="00A236D0" w:rsidRPr="00A236D0">
        <w:rPr>
          <w:rFonts w:ascii="Times New Roman" w:hAnsi="Times New Roman" w:cs="Times New Roman"/>
          <w:sz w:val="24"/>
          <w:szCs w:val="24"/>
          <w:lang w:val="en-GB"/>
        </w:rPr>
        <w:t xml:space="preserve">. </w:t>
      </w:r>
      <w:r w:rsidR="00DE14A1" w:rsidRPr="00DE14A1">
        <w:rPr>
          <w:rFonts w:ascii="Times New Roman" w:hAnsi="Times New Roman" w:cs="Times New Roman"/>
          <w:sz w:val="24"/>
          <w:szCs w:val="24"/>
          <w:lang w:val="en-GB"/>
        </w:rPr>
        <w:t>Country and region-</w:t>
      </w:r>
      <w:r w:rsidR="00DE14A1" w:rsidRPr="00DE14A1">
        <w:rPr>
          <w:rFonts w:ascii="Times New Roman" w:hAnsi="Times New Roman" w:cs="Times New Roman"/>
          <w:sz w:val="24"/>
          <w:szCs w:val="24"/>
          <w:lang w:val="en-GB"/>
        </w:rPr>
        <w:lastRenderedPageBreak/>
        <w:t>level statistics are published daily via public API and dashboards, and microdata are</w:t>
      </w:r>
      <w:r w:rsidR="00622C45">
        <w:rPr>
          <w:rFonts w:ascii="Times New Roman" w:hAnsi="Times New Roman" w:cs="Times New Roman"/>
          <w:sz w:val="24"/>
          <w:szCs w:val="24"/>
          <w:lang w:val="en-GB"/>
        </w:rPr>
        <w:t xml:space="preserve"> </w:t>
      </w:r>
      <w:r w:rsidR="00DE14A1" w:rsidRPr="00DE14A1">
        <w:rPr>
          <w:rFonts w:ascii="Times New Roman" w:hAnsi="Times New Roman" w:cs="Times New Roman"/>
          <w:sz w:val="24"/>
          <w:szCs w:val="24"/>
          <w:lang w:val="en-GB"/>
        </w:rPr>
        <w:t xml:space="preserve">available for researchers via data use agreements. </w:t>
      </w:r>
      <w:r w:rsidR="00122061">
        <w:rPr>
          <w:rFonts w:ascii="Times New Roman" w:hAnsi="Times New Roman" w:cs="Times New Roman"/>
          <w:sz w:val="24"/>
          <w:szCs w:val="24"/>
          <w:lang w:val="en-GB"/>
        </w:rPr>
        <w:t xml:space="preserve">While the CMU and the UMD have </w:t>
      </w:r>
      <w:r w:rsidR="00136BB0" w:rsidRPr="00136BB0">
        <w:rPr>
          <w:rFonts w:ascii="Times New Roman" w:hAnsi="Times New Roman" w:cs="Times New Roman"/>
          <w:sz w:val="24"/>
          <w:szCs w:val="24"/>
          <w:lang w:val="en-GB"/>
        </w:rPr>
        <w:t>made the aggregated data from these surveys publicly available</w:t>
      </w:r>
      <w:r w:rsidR="00136BB0">
        <w:rPr>
          <w:rFonts w:ascii="Times New Roman" w:hAnsi="Times New Roman" w:cs="Times New Roman"/>
          <w:sz w:val="24"/>
          <w:szCs w:val="24"/>
          <w:lang w:val="en-GB"/>
        </w:rPr>
        <w:t xml:space="preserve">, </w:t>
      </w:r>
      <w:r w:rsidR="00A236D0" w:rsidRPr="00A236D0">
        <w:rPr>
          <w:rFonts w:ascii="Times New Roman" w:hAnsi="Times New Roman" w:cs="Times New Roman"/>
          <w:sz w:val="24"/>
          <w:szCs w:val="24"/>
          <w:lang w:val="en-GB"/>
        </w:rPr>
        <w:t>Facebook and partner</w:t>
      </w:r>
      <w:r w:rsidR="00D11F3C">
        <w:rPr>
          <w:rFonts w:ascii="Times New Roman" w:hAnsi="Times New Roman" w:cs="Times New Roman"/>
          <w:sz w:val="24"/>
          <w:szCs w:val="24"/>
          <w:lang w:val="en-GB"/>
        </w:rPr>
        <w:t>ing</w:t>
      </w:r>
      <w:r w:rsidR="00A236D0" w:rsidRPr="00A236D0">
        <w:rPr>
          <w:rFonts w:ascii="Times New Roman" w:hAnsi="Times New Roman" w:cs="Times New Roman"/>
          <w:sz w:val="24"/>
          <w:szCs w:val="24"/>
          <w:lang w:val="en-GB"/>
        </w:rPr>
        <w:t xml:space="preserve"> universities </w:t>
      </w:r>
      <w:r w:rsidR="00655523">
        <w:rPr>
          <w:rFonts w:ascii="Times New Roman" w:hAnsi="Times New Roman" w:cs="Times New Roman"/>
          <w:sz w:val="24"/>
          <w:szCs w:val="24"/>
          <w:lang w:val="en-GB"/>
        </w:rPr>
        <w:t xml:space="preserve">created </w:t>
      </w:r>
      <w:r w:rsidR="00655523" w:rsidRPr="00655523">
        <w:rPr>
          <w:rFonts w:ascii="Times New Roman" w:hAnsi="Times New Roman" w:cs="Times New Roman"/>
          <w:sz w:val="24"/>
          <w:szCs w:val="24"/>
          <w:lang w:val="en-GB"/>
        </w:rPr>
        <w:t xml:space="preserve">a portal to provide eligible academic and </w:t>
      </w:r>
      <w:proofErr w:type="spellStart"/>
      <w:r w:rsidR="00655523" w:rsidRPr="00655523">
        <w:rPr>
          <w:rFonts w:ascii="Times New Roman" w:hAnsi="Times New Roman" w:cs="Times New Roman"/>
          <w:sz w:val="24"/>
          <w:szCs w:val="24"/>
          <w:lang w:val="en-GB"/>
        </w:rPr>
        <w:t>nonprofit</w:t>
      </w:r>
      <w:proofErr w:type="spellEnd"/>
      <w:r w:rsidR="00655523" w:rsidRPr="00655523">
        <w:rPr>
          <w:rFonts w:ascii="Times New Roman" w:hAnsi="Times New Roman" w:cs="Times New Roman"/>
          <w:sz w:val="24"/>
          <w:szCs w:val="24"/>
          <w:lang w:val="en-GB"/>
        </w:rPr>
        <w:t xml:space="preserve"> institution researchers with information about how to request access to non-aggregated survey data for research purposes.</w:t>
      </w:r>
      <w:r w:rsidR="00994C64">
        <w:rPr>
          <w:rFonts w:ascii="Times New Roman" w:hAnsi="Times New Roman" w:cs="Times New Roman"/>
          <w:sz w:val="24"/>
          <w:szCs w:val="24"/>
          <w:lang w:val="en-GB"/>
        </w:rPr>
        <w:t xml:space="preserve"> </w:t>
      </w:r>
      <w:r w:rsidR="00655523" w:rsidRPr="00655523">
        <w:rPr>
          <w:rFonts w:ascii="Times New Roman" w:hAnsi="Times New Roman" w:cs="Times New Roman"/>
          <w:sz w:val="24"/>
          <w:szCs w:val="24"/>
          <w:lang w:val="en-GB"/>
        </w:rPr>
        <w:t xml:space="preserve">The sharing of non-aggregated data is intended to help facilitate more advanced </w:t>
      </w:r>
      <w:r w:rsidR="00D11F3C" w:rsidRPr="00655523">
        <w:rPr>
          <w:rFonts w:ascii="Times New Roman" w:hAnsi="Times New Roman" w:cs="Times New Roman"/>
          <w:sz w:val="24"/>
          <w:szCs w:val="24"/>
          <w:lang w:val="en-GB"/>
        </w:rPr>
        <w:t>modelling</w:t>
      </w:r>
      <w:r w:rsidR="00655523" w:rsidRPr="00655523">
        <w:rPr>
          <w:rFonts w:ascii="Times New Roman" w:hAnsi="Times New Roman" w:cs="Times New Roman"/>
          <w:sz w:val="24"/>
          <w:szCs w:val="24"/>
          <w:lang w:val="en-GB"/>
        </w:rPr>
        <w:t xml:space="preserve"> and forecasting efforts by researchers aiding public health responses around the world. </w:t>
      </w:r>
      <w:r w:rsidR="00D40628">
        <w:rPr>
          <w:rFonts w:ascii="Times New Roman" w:hAnsi="Times New Roman" w:cs="Times New Roman"/>
          <w:sz w:val="24"/>
          <w:szCs w:val="24"/>
          <w:lang w:val="en-GB"/>
        </w:rPr>
        <w:t>Finally</w:t>
      </w:r>
      <w:r w:rsidR="006A1E50">
        <w:rPr>
          <w:rFonts w:ascii="Times New Roman" w:hAnsi="Times New Roman" w:cs="Times New Roman"/>
          <w:sz w:val="24"/>
          <w:szCs w:val="24"/>
          <w:lang w:val="en-GB"/>
        </w:rPr>
        <w:t xml:space="preserve">, in December 2020, </w:t>
      </w:r>
      <w:r w:rsidR="00EB0E9E">
        <w:rPr>
          <w:rFonts w:ascii="Times New Roman" w:hAnsi="Times New Roman" w:cs="Times New Roman"/>
          <w:sz w:val="24"/>
          <w:szCs w:val="24"/>
          <w:lang w:val="en-GB"/>
        </w:rPr>
        <w:t xml:space="preserve">Facebook created four datasets </w:t>
      </w:r>
      <w:r w:rsidR="001D3517" w:rsidRPr="001D3517">
        <w:rPr>
          <w:rFonts w:ascii="Times New Roman" w:hAnsi="Times New Roman" w:cs="Times New Roman"/>
          <w:sz w:val="24"/>
          <w:szCs w:val="24"/>
          <w:lang w:val="en-GB"/>
        </w:rPr>
        <w:t>dedicated to economic recovery</w:t>
      </w:r>
      <w:r w:rsidR="001D3517">
        <w:rPr>
          <w:rFonts w:ascii="Times New Roman" w:hAnsi="Times New Roman" w:cs="Times New Roman"/>
          <w:sz w:val="24"/>
          <w:szCs w:val="24"/>
          <w:lang w:val="en-GB"/>
        </w:rPr>
        <w:t xml:space="preserve"> during the COVID-19 emergence</w:t>
      </w:r>
      <w:r w:rsidR="0033682B">
        <w:rPr>
          <w:rFonts w:ascii="Times New Roman" w:hAnsi="Times New Roman" w:cs="Times New Roman"/>
          <w:sz w:val="24"/>
          <w:szCs w:val="24"/>
          <w:lang w:val="en-GB"/>
        </w:rPr>
        <w:t xml:space="preserve">, with the aim of </w:t>
      </w:r>
      <w:r w:rsidR="006A1E50" w:rsidRPr="006A1E50">
        <w:rPr>
          <w:rFonts w:ascii="Times New Roman" w:hAnsi="Times New Roman" w:cs="Times New Roman"/>
          <w:sz w:val="24"/>
          <w:szCs w:val="24"/>
          <w:lang w:val="en-GB"/>
        </w:rPr>
        <w:t>help</w:t>
      </w:r>
      <w:r w:rsidR="0033682B">
        <w:rPr>
          <w:rFonts w:ascii="Times New Roman" w:hAnsi="Times New Roman" w:cs="Times New Roman"/>
          <w:sz w:val="24"/>
          <w:szCs w:val="24"/>
          <w:lang w:val="en-GB"/>
        </w:rPr>
        <w:t>ing</w:t>
      </w:r>
      <w:r w:rsidR="006A1E50" w:rsidRPr="006A1E50">
        <w:rPr>
          <w:rFonts w:ascii="Times New Roman" w:hAnsi="Times New Roman" w:cs="Times New Roman"/>
          <w:sz w:val="24"/>
          <w:szCs w:val="24"/>
          <w:lang w:val="en-GB"/>
        </w:rPr>
        <w:t xml:space="preserve"> researchers, </w:t>
      </w:r>
      <w:proofErr w:type="spellStart"/>
      <w:r w:rsidR="006A1E50" w:rsidRPr="006A1E50">
        <w:rPr>
          <w:rFonts w:ascii="Times New Roman" w:hAnsi="Times New Roman" w:cs="Times New Roman"/>
          <w:sz w:val="24"/>
          <w:szCs w:val="24"/>
          <w:lang w:val="en-GB"/>
        </w:rPr>
        <w:t>nonprofits</w:t>
      </w:r>
      <w:proofErr w:type="spellEnd"/>
      <w:r w:rsidR="006A1E50" w:rsidRPr="006A1E50">
        <w:rPr>
          <w:rFonts w:ascii="Times New Roman" w:hAnsi="Times New Roman" w:cs="Times New Roman"/>
          <w:sz w:val="24"/>
          <w:szCs w:val="24"/>
          <w:lang w:val="en-GB"/>
        </w:rPr>
        <w:t xml:space="preserve"> and local officials identify which areas and businesses may need the most support</w:t>
      </w:r>
      <w:r w:rsidR="0033682B">
        <w:rPr>
          <w:rFonts w:ascii="Times New Roman" w:hAnsi="Times New Roman" w:cs="Times New Roman"/>
          <w:sz w:val="24"/>
          <w:szCs w:val="24"/>
          <w:lang w:val="en-GB"/>
        </w:rPr>
        <w:t>:</w:t>
      </w:r>
    </w:p>
    <w:p w14:paraId="6840C3AC" w14:textId="77777777" w:rsidR="00082072" w:rsidRPr="008A434B" w:rsidRDefault="00A47867" w:rsidP="00A80499">
      <w:pPr>
        <w:pStyle w:val="Odsekzoznamu"/>
        <w:numPr>
          <w:ilvl w:val="0"/>
          <w:numId w:val="21"/>
        </w:numPr>
        <w:spacing w:after="120"/>
        <w:contextualSpacing w:val="0"/>
        <w:jc w:val="both"/>
        <w:rPr>
          <w:rFonts w:ascii="Times New Roman" w:hAnsi="Times New Roman" w:cs="Times New Roman"/>
          <w:sz w:val="24"/>
          <w:szCs w:val="24"/>
          <w:lang w:val="en-GB"/>
        </w:rPr>
      </w:pPr>
      <w:r w:rsidRPr="008A434B">
        <w:rPr>
          <w:rFonts w:ascii="Times New Roman" w:hAnsi="Times New Roman" w:cs="Times New Roman"/>
          <w:sz w:val="24"/>
          <w:szCs w:val="24"/>
          <w:lang w:val="en-GB"/>
        </w:rPr>
        <w:t xml:space="preserve">Business Activity Trends </w:t>
      </w:r>
      <w:r w:rsidR="00CB1457" w:rsidRPr="008A434B">
        <w:rPr>
          <w:rFonts w:ascii="Times New Roman" w:hAnsi="Times New Roman" w:cs="Times New Roman"/>
          <w:sz w:val="24"/>
          <w:szCs w:val="24"/>
          <w:lang w:val="en-GB"/>
        </w:rPr>
        <w:t>–</w:t>
      </w:r>
      <w:r w:rsidRPr="008A434B">
        <w:rPr>
          <w:rFonts w:ascii="Times New Roman" w:hAnsi="Times New Roman" w:cs="Times New Roman"/>
          <w:sz w:val="24"/>
          <w:szCs w:val="24"/>
          <w:lang w:val="en-GB"/>
        </w:rPr>
        <w:t xml:space="preserve"> </w:t>
      </w:r>
      <w:r w:rsidR="00CB1457" w:rsidRPr="008A434B">
        <w:rPr>
          <w:rFonts w:ascii="Times New Roman" w:hAnsi="Times New Roman" w:cs="Times New Roman"/>
          <w:sz w:val="24"/>
          <w:szCs w:val="24"/>
          <w:lang w:val="en-GB"/>
        </w:rPr>
        <w:t>in partnership with the University of Bristol</w:t>
      </w:r>
      <w:r w:rsidR="00082072" w:rsidRPr="008A434B">
        <w:rPr>
          <w:rFonts w:ascii="Times New Roman" w:hAnsi="Times New Roman" w:cs="Times New Roman"/>
          <w:sz w:val="24"/>
          <w:szCs w:val="24"/>
          <w:lang w:val="en-GB"/>
        </w:rPr>
        <w:t>, aggregating</w:t>
      </w:r>
      <w:r w:rsidR="00CB1457" w:rsidRPr="008A434B">
        <w:rPr>
          <w:rFonts w:ascii="Times New Roman" w:hAnsi="Times New Roman" w:cs="Times New Roman"/>
          <w:sz w:val="24"/>
          <w:szCs w:val="24"/>
          <w:lang w:val="en-GB"/>
        </w:rPr>
        <w:t xml:space="preserve"> information from Facebook Business Pages to estimate the change in activity among local businesses around the world and how they respond and recover from crises over time</w:t>
      </w:r>
      <w:r w:rsidR="00156DF5" w:rsidRPr="008A434B">
        <w:rPr>
          <w:rFonts w:ascii="Times New Roman" w:hAnsi="Times New Roman" w:cs="Times New Roman"/>
          <w:sz w:val="24"/>
          <w:szCs w:val="24"/>
          <w:lang w:val="en-GB"/>
        </w:rPr>
        <w:t>;</w:t>
      </w:r>
    </w:p>
    <w:p w14:paraId="179F8CAE" w14:textId="77777777" w:rsidR="00925E50" w:rsidRDefault="00A47867" w:rsidP="00A80499">
      <w:pPr>
        <w:pStyle w:val="Odsekzoznamu"/>
        <w:numPr>
          <w:ilvl w:val="0"/>
          <w:numId w:val="21"/>
        </w:numPr>
        <w:spacing w:after="120"/>
        <w:contextualSpacing w:val="0"/>
        <w:jc w:val="both"/>
        <w:rPr>
          <w:rFonts w:ascii="Times New Roman" w:hAnsi="Times New Roman" w:cs="Times New Roman"/>
          <w:sz w:val="24"/>
          <w:szCs w:val="24"/>
          <w:lang w:val="en-GB"/>
        </w:rPr>
      </w:pPr>
      <w:r w:rsidRPr="008A434B">
        <w:rPr>
          <w:rFonts w:ascii="Times New Roman" w:hAnsi="Times New Roman" w:cs="Times New Roman"/>
          <w:sz w:val="24"/>
          <w:szCs w:val="24"/>
          <w:lang w:val="en-GB"/>
        </w:rPr>
        <w:t xml:space="preserve">Commuting Zones - </w:t>
      </w:r>
      <w:r w:rsidR="00E4365F" w:rsidRPr="008A434B">
        <w:rPr>
          <w:rFonts w:ascii="Times New Roman" w:hAnsi="Times New Roman" w:cs="Times New Roman"/>
          <w:sz w:val="24"/>
          <w:szCs w:val="24"/>
          <w:lang w:val="en-GB"/>
        </w:rPr>
        <w:t>a dataset aimed at giving visibility to geographical areas in which the commuters spend most of their time between home and work, regardless of administrative boundaries, so becoming a crucial tool for providing input to economic analysis</w:t>
      </w:r>
      <w:r w:rsidR="00160EFA">
        <w:rPr>
          <w:rFonts w:ascii="Times New Roman" w:hAnsi="Times New Roman" w:cs="Times New Roman"/>
          <w:sz w:val="24"/>
          <w:szCs w:val="24"/>
          <w:lang w:val="en-GB"/>
        </w:rPr>
        <w:t>;</w:t>
      </w:r>
    </w:p>
    <w:p w14:paraId="5EE4B7F7" w14:textId="77777777" w:rsidR="00156DF5" w:rsidRPr="008A434B" w:rsidRDefault="006756A2" w:rsidP="00A80499">
      <w:pPr>
        <w:pStyle w:val="Odsekzoznamu"/>
        <w:numPr>
          <w:ilvl w:val="0"/>
          <w:numId w:val="21"/>
        </w:numPr>
        <w:spacing w:after="120"/>
        <w:contextualSpacing w:val="0"/>
        <w:jc w:val="both"/>
        <w:rPr>
          <w:rFonts w:ascii="Times New Roman" w:hAnsi="Times New Roman" w:cs="Times New Roman"/>
          <w:sz w:val="24"/>
          <w:szCs w:val="24"/>
          <w:lang w:val="en-GB"/>
        </w:rPr>
      </w:pPr>
      <w:r w:rsidRPr="008A434B">
        <w:rPr>
          <w:rFonts w:ascii="Times New Roman" w:hAnsi="Times New Roman" w:cs="Times New Roman"/>
          <w:sz w:val="24"/>
          <w:szCs w:val="24"/>
          <w:lang w:val="en-GB"/>
        </w:rPr>
        <w:t>Economic Insights from the Symptom Survey, including</w:t>
      </w:r>
      <w:r w:rsidR="00156DF5" w:rsidRPr="008A434B">
        <w:rPr>
          <w:rFonts w:ascii="Times New Roman" w:hAnsi="Times New Roman" w:cs="Times New Roman"/>
          <w:sz w:val="24"/>
          <w:szCs w:val="24"/>
          <w:lang w:val="en-GB"/>
        </w:rPr>
        <w:t xml:space="preserve"> new insights about whether people in different occupations are worried about their household finances, as well as if they have experienced disruptions in employment.</w:t>
      </w:r>
    </w:p>
    <w:p w14:paraId="077266E2" w14:textId="77777777" w:rsidR="00156DF5" w:rsidRPr="008A434B" w:rsidRDefault="008A434B" w:rsidP="00A80499">
      <w:pPr>
        <w:pStyle w:val="Odsekzoznamu"/>
        <w:numPr>
          <w:ilvl w:val="0"/>
          <w:numId w:val="21"/>
        </w:numPr>
        <w:spacing w:after="120"/>
        <w:contextualSpacing w:val="0"/>
        <w:jc w:val="both"/>
        <w:rPr>
          <w:rFonts w:ascii="Times New Roman" w:hAnsi="Times New Roman" w:cs="Times New Roman"/>
          <w:sz w:val="24"/>
          <w:szCs w:val="24"/>
          <w:lang w:val="en-GB"/>
        </w:rPr>
      </w:pPr>
      <w:r w:rsidRPr="008A434B">
        <w:rPr>
          <w:rFonts w:ascii="Times New Roman" w:hAnsi="Times New Roman" w:cs="Times New Roman"/>
          <w:sz w:val="24"/>
          <w:szCs w:val="24"/>
          <w:lang w:val="en-GB"/>
        </w:rPr>
        <w:t>New Waves of the Future of Business Survey</w:t>
      </w:r>
      <w:r w:rsidR="0062191D">
        <w:rPr>
          <w:rFonts w:ascii="Times New Roman" w:hAnsi="Times New Roman" w:cs="Times New Roman"/>
          <w:sz w:val="24"/>
          <w:szCs w:val="24"/>
          <w:lang w:val="en-GB"/>
        </w:rPr>
        <w:t xml:space="preserve">, including data from monthly </w:t>
      </w:r>
      <w:r w:rsidR="0062191D" w:rsidRPr="0062191D">
        <w:rPr>
          <w:rFonts w:ascii="Times New Roman" w:hAnsi="Times New Roman" w:cs="Times New Roman"/>
          <w:sz w:val="24"/>
          <w:szCs w:val="24"/>
          <w:lang w:val="en-GB"/>
        </w:rPr>
        <w:t>survey</w:t>
      </w:r>
      <w:r w:rsidR="0062191D">
        <w:rPr>
          <w:rFonts w:ascii="Times New Roman" w:hAnsi="Times New Roman" w:cs="Times New Roman"/>
          <w:sz w:val="24"/>
          <w:szCs w:val="24"/>
          <w:lang w:val="en-GB"/>
        </w:rPr>
        <w:t>s on</w:t>
      </w:r>
      <w:r w:rsidR="0062191D" w:rsidRPr="0062191D">
        <w:rPr>
          <w:rFonts w:ascii="Times New Roman" w:hAnsi="Times New Roman" w:cs="Times New Roman"/>
          <w:sz w:val="24"/>
          <w:szCs w:val="24"/>
          <w:lang w:val="en-GB"/>
        </w:rPr>
        <w:t xml:space="preserve"> small businesses on Facebook</w:t>
      </w:r>
      <w:r w:rsidR="0062191D">
        <w:rPr>
          <w:rFonts w:ascii="Times New Roman" w:hAnsi="Times New Roman" w:cs="Times New Roman"/>
          <w:sz w:val="24"/>
          <w:szCs w:val="24"/>
          <w:lang w:val="en-GB"/>
        </w:rPr>
        <w:t xml:space="preserve">, built </w:t>
      </w:r>
      <w:r w:rsidR="0062191D" w:rsidRPr="0062191D">
        <w:rPr>
          <w:rFonts w:ascii="Times New Roman" w:hAnsi="Times New Roman" w:cs="Times New Roman"/>
          <w:sz w:val="24"/>
          <w:szCs w:val="24"/>
          <w:lang w:val="en-GB"/>
        </w:rPr>
        <w:t>with the World Bank and Organisation for Economic Cooperation and Development</w:t>
      </w:r>
      <w:r w:rsidR="0062191D">
        <w:rPr>
          <w:rFonts w:ascii="Times New Roman" w:hAnsi="Times New Roman" w:cs="Times New Roman"/>
          <w:sz w:val="24"/>
          <w:szCs w:val="24"/>
          <w:lang w:val="en-GB"/>
        </w:rPr>
        <w:t>, with the aim</w:t>
      </w:r>
      <w:r w:rsidR="0062191D" w:rsidRPr="0062191D">
        <w:rPr>
          <w:rFonts w:ascii="Times New Roman" w:hAnsi="Times New Roman" w:cs="Times New Roman"/>
          <w:sz w:val="24"/>
          <w:szCs w:val="24"/>
          <w:lang w:val="en-GB"/>
        </w:rPr>
        <w:t xml:space="preserve"> </w:t>
      </w:r>
      <w:r w:rsidR="0062191D">
        <w:rPr>
          <w:rFonts w:ascii="Times New Roman" w:hAnsi="Times New Roman" w:cs="Times New Roman"/>
          <w:sz w:val="24"/>
          <w:szCs w:val="24"/>
          <w:lang w:val="en-GB"/>
        </w:rPr>
        <w:t>of</w:t>
      </w:r>
      <w:r w:rsidR="0062191D" w:rsidRPr="0062191D">
        <w:rPr>
          <w:rFonts w:ascii="Times New Roman" w:hAnsi="Times New Roman" w:cs="Times New Roman"/>
          <w:sz w:val="24"/>
          <w:szCs w:val="24"/>
          <w:lang w:val="en-GB"/>
        </w:rPr>
        <w:t xml:space="preserve"> determin</w:t>
      </w:r>
      <w:r w:rsidR="0062191D">
        <w:rPr>
          <w:rFonts w:ascii="Times New Roman" w:hAnsi="Times New Roman" w:cs="Times New Roman"/>
          <w:sz w:val="24"/>
          <w:szCs w:val="24"/>
          <w:lang w:val="en-GB"/>
        </w:rPr>
        <w:t>ing</w:t>
      </w:r>
      <w:r w:rsidR="0062191D" w:rsidRPr="0062191D">
        <w:rPr>
          <w:rFonts w:ascii="Times New Roman" w:hAnsi="Times New Roman" w:cs="Times New Roman"/>
          <w:sz w:val="24"/>
          <w:szCs w:val="24"/>
          <w:lang w:val="en-GB"/>
        </w:rPr>
        <w:t xml:space="preserve"> the effects of the global pandemic on their operating status, their employees and their business needs</w:t>
      </w:r>
      <w:r w:rsidR="0062191D">
        <w:rPr>
          <w:rStyle w:val="Odkaznapoznmkupodiarou"/>
          <w:rFonts w:ascii="Times New Roman" w:hAnsi="Times New Roman" w:cs="Times New Roman"/>
          <w:sz w:val="24"/>
          <w:szCs w:val="24"/>
          <w:lang w:val="en-GB"/>
        </w:rPr>
        <w:footnoteReference w:id="20"/>
      </w:r>
      <w:r w:rsidR="0062191D">
        <w:rPr>
          <w:rFonts w:ascii="Times New Roman" w:hAnsi="Times New Roman" w:cs="Times New Roman"/>
          <w:sz w:val="24"/>
          <w:szCs w:val="24"/>
          <w:lang w:val="en-GB"/>
        </w:rPr>
        <w:t>.</w:t>
      </w:r>
    </w:p>
    <w:p w14:paraId="4AE1B202" w14:textId="77777777" w:rsidR="00C93117" w:rsidRPr="00A80499" w:rsidRDefault="00C93117" w:rsidP="00A80499">
      <w:pPr>
        <w:spacing w:after="120"/>
        <w:jc w:val="both"/>
        <w:rPr>
          <w:rFonts w:ascii="Times New Roman" w:hAnsi="Times New Roman" w:cs="Times New Roman"/>
          <w:b/>
          <w:bCs/>
          <w:sz w:val="24"/>
          <w:szCs w:val="24"/>
          <w:lang w:val="en-GB"/>
        </w:rPr>
      </w:pPr>
      <w:r w:rsidRPr="00A80499">
        <w:rPr>
          <w:rFonts w:ascii="Times New Roman" w:hAnsi="Times New Roman" w:cs="Times New Roman"/>
          <w:b/>
          <w:bCs/>
          <w:sz w:val="24"/>
          <w:szCs w:val="24"/>
          <w:lang w:val="en-GB"/>
        </w:rPr>
        <w:t>Twitter</w:t>
      </w:r>
    </w:p>
    <w:p w14:paraId="4F76E29F" w14:textId="77777777" w:rsidR="00C93117" w:rsidRDefault="005643CE" w:rsidP="00A80499">
      <w:pPr>
        <w:spacing w:after="120"/>
        <w:jc w:val="both"/>
        <w:rPr>
          <w:rFonts w:ascii="Times New Roman" w:hAnsi="Times New Roman" w:cs="Times New Roman"/>
          <w:sz w:val="24"/>
          <w:szCs w:val="24"/>
          <w:lang w:val="en-GB"/>
        </w:rPr>
      </w:pPr>
      <w:r w:rsidRPr="005643CE">
        <w:rPr>
          <w:rFonts w:ascii="Times New Roman" w:hAnsi="Times New Roman" w:cs="Times New Roman"/>
          <w:sz w:val="24"/>
          <w:szCs w:val="24"/>
          <w:lang w:val="en-GB"/>
        </w:rPr>
        <w:t xml:space="preserve">Since 2006, Twitter’s APIs </w:t>
      </w:r>
      <w:r>
        <w:rPr>
          <w:rFonts w:ascii="Times New Roman" w:hAnsi="Times New Roman" w:cs="Times New Roman"/>
          <w:sz w:val="24"/>
          <w:szCs w:val="24"/>
          <w:lang w:val="en-GB"/>
        </w:rPr>
        <w:t>have become a relevant</w:t>
      </w:r>
      <w:r w:rsidRPr="005643CE">
        <w:rPr>
          <w:rFonts w:ascii="Times New Roman" w:hAnsi="Times New Roman" w:cs="Times New Roman"/>
          <w:sz w:val="24"/>
          <w:szCs w:val="24"/>
          <w:lang w:val="en-GB"/>
        </w:rPr>
        <w:t xml:space="preserve"> data source for academics and </w:t>
      </w:r>
      <w:r>
        <w:rPr>
          <w:rFonts w:ascii="Times New Roman" w:hAnsi="Times New Roman" w:cs="Times New Roman"/>
          <w:sz w:val="24"/>
          <w:szCs w:val="24"/>
          <w:lang w:val="en-GB"/>
        </w:rPr>
        <w:t xml:space="preserve">have been </w:t>
      </w:r>
      <w:r w:rsidRPr="005643CE">
        <w:rPr>
          <w:rFonts w:ascii="Times New Roman" w:hAnsi="Times New Roman" w:cs="Times New Roman"/>
          <w:sz w:val="24"/>
          <w:szCs w:val="24"/>
          <w:lang w:val="en-GB"/>
        </w:rPr>
        <w:t>used</w:t>
      </w:r>
      <w:r>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around the world in a wide range of fields, from disaster management to political science</w:t>
      </w:r>
      <w:r>
        <w:rPr>
          <w:rFonts w:ascii="Times New Roman" w:hAnsi="Times New Roman" w:cs="Times New Roman"/>
          <w:sz w:val="24"/>
          <w:szCs w:val="24"/>
          <w:lang w:val="en-GB"/>
        </w:rPr>
        <w:t>. A</w:t>
      </w:r>
      <w:r w:rsidRPr="005643CE">
        <w:rPr>
          <w:rFonts w:ascii="Times New Roman" w:hAnsi="Times New Roman" w:cs="Times New Roman"/>
          <w:sz w:val="24"/>
          <w:szCs w:val="24"/>
          <w:lang w:val="en-GB"/>
        </w:rPr>
        <w:t>cademic researchers have used data from public</w:t>
      </w:r>
      <w:r>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conversation</w:t>
      </w:r>
      <w:r w:rsidR="00D11F3C">
        <w:rPr>
          <w:rFonts w:ascii="Times New Roman" w:hAnsi="Times New Roman" w:cs="Times New Roman"/>
          <w:sz w:val="24"/>
          <w:szCs w:val="24"/>
          <w:lang w:val="en-GB"/>
        </w:rPr>
        <w:t>s</w:t>
      </w:r>
      <w:r w:rsidRPr="005643CE">
        <w:rPr>
          <w:rFonts w:ascii="Times New Roman" w:hAnsi="Times New Roman" w:cs="Times New Roman"/>
          <w:sz w:val="24"/>
          <w:szCs w:val="24"/>
          <w:lang w:val="en-GB"/>
        </w:rPr>
        <w:t xml:space="preserve"> to study topics as diverse as the conversation </w:t>
      </w:r>
      <w:r w:rsidR="00D11F3C">
        <w:rPr>
          <w:rFonts w:ascii="Times New Roman" w:hAnsi="Times New Roman" w:cs="Times New Roman"/>
          <w:sz w:val="24"/>
          <w:szCs w:val="24"/>
          <w:lang w:val="en-GB"/>
        </w:rPr>
        <w:t xml:space="preserve">topics </w:t>
      </w:r>
      <w:r w:rsidRPr="005643CE">
        <w:rPr>
          <w:rFonts w:ascii="Times New Roman" w:hAnsi="Times New Roman" w:cs="Times New Roman"/>
          <w:sz w:val="24"/>
          <w:szCs w:val="24"/>
          <w:lang w:val="en-GB"/>
        </w:rPr>
        <w:t xml:space="preserve">on Twitter itself </w:t>
      </w:r>
      <w:r w:rsidR="00D11F3C">
        <w:rPr>
          <w:rFonts w:ascii="Times New Roman" w:hAnsi="Times New Roman" w:cs="Times New Roman"/>
          <w:sz w:val="24"/>
          <w:szCs w:val="24"/>
          <w:lang w:val="en-GB"/>
        </w:rPr>
        <w:t>(</w:t>
      </w:r>
      <w:proofErr w:type="spellStart"/>
      <w:r w:rsidR="00D11F3C">
        <w:rPr>
          <w:rFonts w:ascii="Times New Roman" w:hAnsi="Times New Roman" w:cs="Times New Roman"/>
          <w:sz w:val="24"/>
          <w:szCs w:val="24"/>
          <w:lang w:val="en-GB"/>
        </w:rPr>
        <w:t>e.g</w:t>
      </w:r>
      <w:proofErr w:type="spellEnd"/>
      <w:r w:rsidRPr="005643CE">
        <w:rPr>
          <w:rFonts w:ascii="Times New Roman" w:hAnsi="Times New Roman" w:cs="Times New Roman"/>
          <w:sz w:val="24"/>
          <w:szCs w:val="24"/>
          <w:lang w:val="en-GB"/>
        </w:rPr>
        <w:t xml:space="preserve"> state-backed efforts</w:t>
      </w:r>
      <w:r>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to disrupt the public conversation</w:t>
      </w:r>
      <w:r w:rsidR="00D11F3C">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floods and climate change, attitudes and perceptions about</w:t>
      </w:r>
      <w:r>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COVID-19</w:t>
      </w:r>
      <w:r w:rsidR="00D11F3C">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efforts to promote healthy conversation online</w:t>
      </w:r>
      <w:r w:rsidR="00D11F3C">
        <w:rPr>
          <w:rFonts w:ascii="Times New Roman" w:hAnsi="Times New Roman" w:cs="Times New Roman"/>
          <w:sz w:val="24"/>
          <w:szCs w:val="24"/>
          <w:lang w:val="en-GB"/>
        </w:rPr>
        <w:t xml:space="preserve"> and so on)</w:t>
      </w:r>
      <w:r w:rsidRPr="005643CE">
        <w:rPr>
          <w:rFonts w:ascii="Times New Roman" w:hAnsi="Times New Roman" w:cs="Times New Roman"/>
          <w:sz w:val="24"/>
          <w:szCs w:val="24"/>
          <w:lang w:val="en-GB"/>
        </w:rPr>
        <w:t xml:space="preserve">. </w:t>
      </w:r>
      <w:r>
        <w:rPr>
          <w:rFonts w:ascii="Times New Roman" w:hAnsi="Times New Roman" w:cs="Times New Roman"/>
          <w:sz w:val="24"/>
          <w:szCs w:val="24"/>
          <w:lang w:val="en-GB"/>
        </w:rPr>
        <w:t>Nowadays</w:t>
      </w:r>
      <w:r w:rsidRPr="005643CE">
        <w:rPr>
          <w:rFonts w:ascii="Times New Roman" w:hAnsi="Times New Roman" w:cs="Times New Roman"/>
          <w:sz w:val="24"/>
          <w:szCs w:val="24"/>
          <w:lang w:val="en-GB"/>
        </w:rPr>
        <w:t>,</w:t>
      </w:r>
      <w:r>
        <w:rPr>
          <w:rFonts w:ascii="Times New Roman" w:hAnsi="Times New Roman" w:cs="Times New Roman"/>
          <w:sz w:val="24"/>
          <w:szCs w:val="24"/>
          <w:lang w:val="en-GB"/>
        </w:rPr>
        <w:t xml:space="preserve"> according to Twitter itself,</w:t>
      </w:r>
      <w:r w:rsidRPr="005643CE">
        <w:rPr>
          <w:rFonts w:ascii="Times New Roman" w:hAnsi="Times New Roman" w:cs="Times New Roman"/>
          <w:sz w:val="24"/>
          <w:szCs w:val="24"/>
          <w:lang w:val="en-GB"/>
        </w:rPr>
        <w:t xml:space="preserve"> academic researchers are one of the</w:t>
      </w:r>
      <w:r>
        <w:rPr>
          <w:rFonts w:ascii="Times New Roman" w:hAnsi="Times New Roman" w:cs="Times New Roman"/>
          <w:sz w:val="24"/>
          <w:szCs w:val="24"/>
          <w:lang w:val="en-GB"/>
        </w:rPr>
        <w:t xml:space="preserve"> </w:t>
      </w:r>
      <w:r w:rsidRPr="005643CE">
        <w:rPr>
          <w:rFonts w:ascii="Times New Roman" w:hAnsi="Times New Roman" w:cs="Times New Roman"/>
          <w:sz w:val="24"/>
          <w:szCs w:val="24"/>
          <w:lang w:val="en-GB"/>
        </w:rPr>
        <w:t>largest groups of people using the Twitter API.</w:t>
      </w:r>
    </w:p>
    <w:p w14:paraId="1EE0DD2F" w14:textId="77777777" w:rsidR="00AA3761" w:rsidRDefault="00AA3761" w:rsidP="00A80499">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Twitter has constantly </w:t>
      </w:r>
      <w:r w:rsidR="00D11F3C">
        <w:rPr>
          <w:rFonts w:ascii="Times New Roman" w:hAnsi="Times New Roman" w:cs="Times New Roman"/>
          <w:sz w:val="24"/>
          <w:szCs w:val="24"/>
          <w:lang w:val="en-GB"/>
        </w:rPr>
        <w:t>tried</w:t>
      </w:r>
      <w:r w:rsidR="00E731F4">
        <w:rPr>
          <w:rFonts w:ascii="Times New Roman" w:hAnsi="Times New Roman" w:cs="Times New Roman"/>
          <w:sz w:val="24"/>
          <w:szCs w:val="24"/>
          <w:lang w:val="en-GB"/>
        </w:rPr>
        <w:t xml:space="preserve"> to help academic researchers use Twitter data for their research purposes, </w:t>
      </w:r>
      <w:r w:rsidR="00C97CA1">
        <w:rPr>
          <w:rFonts w:ascii="Times New Roman" w:hAnsi="Times New Roman" w:cs="Times New Roman"/>
          <w:sz w:val="24"/>
          <w:szCs w:val="24"/>
          <w:lang w:val="en-GB"/>
        </w:rPr>
        <w:t xml:space="preserve">for example launching, in April 2020, </w:t>
      </w:r>
      <w:r w:rsidR="00414A29" w:rsidRPr="00414A29">
        <w:rPr>
          <w:rFonts w:ascii="Times New Roman" w:hAnsi="Times New Roman" w:cs="Times New Roman"/>
          <w:sz w:val="24"/>
          <w:szCs w:val="24"/>
          <w:lang w:val="en-GB"/>
        </w:rPr>
        <w:t>the COVID-19 stream endpoint, the first free,</w:t>
      </w:r>
      <w:r w:rsidR="00414A29">
        <w:rPr>
          <w:rFonts w:ascii="Times New Roman" w:hAnsi="Times New Roman" w:cs="Times New Roman"/>
          <w:sz w:val="24"/>
          <w:szCs w:val="24"/>
          <w:lang w:val="en-GB"/>
        </w:rPr>
        <w:t xml:space="preserve"> </w:t>
      </w:r>
      <w:r w:rsidR="00414A29" w:rsidRPr="00414A29">
        <w:rPr>
          <w:rFonts w:ascii="Times New Roman" w:hAnsi="Times New Roman" w:cs="Times New Roman"/>
          <w:sz w:val="24"/>
          <w:szCs w:val="24"/>
          <w:lang w:val="en-GB"/>
        </w:rPr>
        <w:t>topic-based stream built solely for researchers to use data from the global conversation for the public</w:t>
      </w:r>
      <w:r w:rsidR="00414A29">
        <w:rPr>
          <w:rFonts w:ascii="Times New Roman" w:hAnsi="Times New Roman" w:cs="Times New Roman"/>
          <w:sz w:val="24"/>
          <w:szCs w:val="24"/>
          <w:lang w:val="en-GB"/>
        </w:rPr>
        <w:t xml:space="preserve"> </w:t>
      </w:r>
      <w:r w:rsidR="00414A29" w:rsidRPr="00414A29">
        <w:rPr>
          <w:rFonts w:ascii="Times New Roman" w:hAnsi="Times New Roman" w:cs="Times New Roman"/>
          <w:sz w:val="24"/>
          <w:szCs w:val="24"/>
          <w:lang w:val="en-GB"/>
        </w:rPr>
        <w:t>good</w:t>
      </w:r>
      <w:r w:rsidR="0000742D">
        <w:rPr>
          <w:rStyle w:val="Odkaznapoznmkupodiarou"/>
          <w:rFonts w:ascii="Times New Roman" w:hAnsi="Times New Roman" w:cs="Times New Roman"/>
          <w:sz w:val="24"/>
          <w:szCs w:val="24"/>
          <w:lang w:val="en-GB"/>
        </w:rPr>
        <w:footnoteReference w:id="21"/>
      </w:r>
      <w:r w:rsidR="00414A29" w:rsidRPr="00414A29">
        <w:rPr>
          <w:rFonts w:ascii="Times New Roman" w:hAnsi="Times New Roman" w:cs="Times New Roman"/>
          <w:sz w:val="24"/>
          <w:szCs w:val="24"/>
          <w:lang w:val="en-GB"/>
        </w:rPr>
        <w:t>.</w:t>
      </w:r>
    </w:p>
    <w:p w14:paraId="33920B5F" w14:textId="77777777" w:rsidR="00FE7D6B" w:rsidRDefault="00F65F7C" w:rsidP="00A80499">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At the beginning of 2021</w:t>
      </w:r>
      <w:r w:rsidR="00E979B2">
        <w:rPr>
          <w:rFonts w:ascii="Times New Roman" w:hAnsi="Times New Roman" w:cs="Times New Roman"/>
          <w:sz w:val="24"/>
          <w:szCs w:val="24"/>
          <w:lang w:val="en-GB"/>
        </w:rPr>
        <w:t xml:space="preserve">, Twitter made available to scholars and academic research community members </w:t>
      </w:r>
      <w:r w:rsidR="003F18FB">
        <w:rPr>
          <w:rFonts w:ascii="Times New Roman" w:hAnsi="Times New Roman" w:cs="Times New Roman"/>
          <w:sz w:val="24"/>
          <w:szCs w:val="24"/>
          <w:lang w:val="en-GB"/>
        </w:rPr>
        <w:t>a new Academic Research product track, allowing qualified researchers to access to all v2 endpoints released to date</w:t>
      </w:r>
      <w:r w:rsidR="00EE365E">
        <w:rPr>
          <w:rFonts w:ascii="Times New Roman" w:hAnsi="Times New Roman" w:cs="Times New Roman"/>
          <w:sz w:val="24"/>
          <w:szCs w:val="24"/>
          <w:lang w:val="en-GB"/>
        </w:rPr>
        <w:t>, with particular reference to:</w:t>
      </w:r>
    </w:p>
    <w:p w14:paraId="04CB174E" w14:textId="77777777" w:rsidR="00BB1B04" w:rsidRPr="00A80499" w:rsidRDefault="00BB1B04" w:rsidP="00A80499">
      <w:pPr>
        <w:numPr>
          <w:ilvl w:val="0"/>
          <w:numId w:val="22"/>
        </w:numPr>
        <w:spacing w:after="120" w:line="240" w:lineRule="auto"/>
        <w:jc w:val="both"/>
        <w:rPr>
          <w:rFonts w:ascii="Times New Roman" w:eastAsia="Times New Roman" w:hAnsi="Times New Roman" w:cs="Times New Roman"/>
          <w:sz w:val="24"/>
          <w:szCs w:val="24"/>
          <w:lang w:val="en-GB" w:eastAsia="it-IT"/>
        </w:rPr>
      </w:pPr>
      <w:r w:rsidRPr="00A80499">
        <w:rPr>
          <w:rFonts w:ascii="Times New Roman" w:eastAsia="Times New Roman" w:hAnsi="Times New Roman" w:cs="Times New Roman"/>
          <w:sz w:val="24"/>
          <w:szCs w:val="24"/>
          <w:lang w:val="en-GB" w:eastAsia="it-IT"/>
        </w:rPr>
        <w:t>free access to the full history of public conversation via the full-archive search endpoint, which was previously limited to paid premium or enterprise customers;</w:t>
      </w:r>
    </w:p>
    <w:p w14:paraId="7E49AC00" w14:textId="77777777" w:rsidR="00BB1B04" w:rsidRPr="00A80499" w:rsidRDefault="00BB1B04" w:rsidP="00A80499">
      <w:pPr>
        <w:numPr>
          <w:ilvl w:val="0"/>
          <w:numId w:val="22"/>
        </w:numPr>
        <w:spacing w:after="120" w:line="240" w:lineRule="auto"/>
        <w:jc w:val="both"/>
        <w:rPr>
          <w:rFonts w:ascii="Times New Roman" w:eastAsia="Times New Roman" w:hAnsi="Times New Roman" w:cs="Times New Roman"/>
          <w:sz w:val="24"/>
          <w:szCs w:val="24"/>
          <w:lang w:val="en-GB" w:eastAsia="it-IT"/>
        </w:rPr>
      </w:pPr>
      <w:r w:rsidRPr="00A80499">
        <w:rPr>
          <w:rFonts w:ascii="Times New Roman" w:eastAsia="Times New Roman" w:hAnsi="Times New Roman" w:cs="Times New Roman"/>
          <w:sz w:val="24"/>
          <w:szCs w:val="24"/>
          <w:lang w:val="en-GB" w:eastAsia="it-IT"/>
        </w:rPr>
        <w:t>higher levels of access to the Twitter developer platform for free, including a significantly higher monthly Tweet volume cap of 10 million (20x higher than what’s available on the Standard product track today)</w:t>
      </w:r>
    </w:p>
    <w:p w14:paraId="6B5883B1" w14:textId="77777777" w:rsidR="00BB1B04" w:rsidRPr="00A80499" w:rsidRDefault="00BB1B04" w:rsidP="00A80499">
      <w:pPr>
        <w:numPr>
          <w:ilvl w:val="0"/>
          <w:numId w:val="22"/>
        </w:numPr>
        <w:spacing w:after="120" w:line="240" w:lineRule="auto"/>
        <w:jc w:val="both"/>
        <w:rPr>
          <w:rFonts w:ascii="Times New Roman" w:eastAsia="Times New Roman" w:hAnsi="Times New Roman" w:cs="Times New Roman"/>
          <w:sz w:val="24"/>
          <w:szCs w:val="24"/>
          <w:lang w:val="en-GB" w:eastAsia="it-IT"/>
        </w:rPr>
      </w:pPr>
      <w:r w:rsidRPr="00A80499">
        <w:rPr>
          <w:rFonts w:ascii="Times New Roman" w:eastAsia="Times New Roman" w:hAnsi="Times New Roman" w:cs="Times New Roman"/>
          <w:sz w:val="24"/>
          <w:szCs w:val="24"/>
          <w:lang w:val="en-GB" w:eastAsia="it-IT"/>
        </w:rPr>
        <w:t>more precise filtering capabilities across all v2 endpoints to limit data collection to what is relevant for your study and minimize data cleaning requirements</w:t>
      </w:r>
    </w:p>
    <w:p w14:paraId="3DC11BB5" w14:textId="77777777" w:rsidR="00BB1B04" w:rsidRPr="00A80499" w:rsidRDefault="00BB1B04" w:rsidP="00A80499">
      <w:pPr>
        <w:numPr>
          <w:ilvl w:val="0"/>
          <w:numId w:val="22"/>
        </w:numPr>
        <w:spacing w:after="120" w:line="240" w:lineRule="auto"/>
        <w:jc w:val="both"/>
        <w:rPr>
          <w:rFonts w:ascii="Times New Roman" w:eastAsia="Times New Roman" w:hAnsi="Times New Roman" w:cs="Times New Roman"/>
          <w:sz w:val="24"/>
          <w:szCs w:val="24"/>
          <w:lang w:val="en-GB" w:eastAsia="it-IT"/>
        </w:rPr>
      </w:pPr>
      <w:r w:rsidRPr="00A80499">
        <w:rPr>
          <w:rFonts w:ascii="Times New Roman" w:eastAsia="Times New Roman" w:hAnsi="Times New Roman" w:cs="Times New Roman"/>
          <w:sz w:val="24"/>
          <w:szCs w:val="24"/>
          <w:lang w:val="en-GB" w:eastAsia="it-IT"/>
        </w:rPr>
        <w:t>new </w:t>
      </w:r>
      <w:hyperlink r:id="rId9" w:tgtFrame="_blank" w:history="1">
        <w:r w:rsidRPr="00A80499">
          <w:rPr>
            <w:rFonts w:ascii="Times New Roman" w:eastAsia="Times New Roman" w:hAnsi="Times New Roman" w:cs="Times New Roman"/>
            <w:sz w:val="24"/>
            <w:szCs w:val="24"/>
            <w:lang w:val="en-GB" w:eastAsia="it-IT"/>
          </w:rPr>
          <w:t>technical and methodological guides</w:t>
        </w:r>
      </w:hyperlink>
      <w:r w:rsidRPr="00A80499">
        <w:rPr>
          <w:rFonts w:ascii="Times New Roman" w:eastAsia="Times New Roman" w:hAnsi="Times New Roman" w:cs="Times New Roman"/>
          <w:sz w:val="24"/>
          <w:szCs w:val="24"/>
          <w:lang w:val="en-GB" w:eastAsia="it-IT"/>
        </w:rPr>
        <w:t>.</w:t>
      </w:r>
    </w:p>
    <w:p w14:paraId="3450B2B7" w14:textId="77777777" w:rsidR="00D16B8D" w:rsidRDefault="000268DF" w:rsidP="00A80499">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The access to this new product track is available</w:t>
      </w:r>
      <w:r w:rsidR="00FA04AF">
        <w:rPr>
          <w:rFonts w:ascii="Times New Roman" w:hAnsi="Times New Roman" w:cs="Times New Roman"/>
          <w:sz w:val="24"/>
          <w:szCs w:val="24"/>
          <w:lang w:val="en-GB"/>
        </w:rPr>
        <w:t xml:space="preserve"> to researchers by applying for access with the Academic Research application</w:t>
      </w:r>
      <w:r w:rsidR="00332A90">
        <w:rPr>
          <w:rFonts w:ascii="Times New Roman" w:hAnsi="Times New Roman" w:cs="Times New Roman"/>
          <w:sz w:val="24"/>
          <w:szCs w:val="24"/>
          <w:lang w:val="en-GB"/>
        </w:rPr>
        <w:t xml:space="preserve">, and using a new </w:t>
      </w:r>
      <w:r w:rsidR="00D00D61">
        <w:rPr>
          <w:rFonts w:ascii="Times New Roman" w:hAnsi="Times New Roman" w:cs="Times New Roman"/>
          <w:sz w:val="24"/>
          <w:szCs w:val="24"/>
          <w:lang w:val="en-GB"/>
        </w:rPr>
        <w:t xml:space="preserve">developer portal, an additional application step needed to protect the security and privacy </w:t>
      </w:r>
      <w:r w:rsidR="00C763DB">
        <w:rPr>
          <w:rFonts w:ascii="Times New Roman" w:hAnsi="Times New Roman" w:cs="Times New Roman"/>
          <w:sz w:val="24"/>
          <w:szCs w:val="24"/>
          <w:lang w:val="en-GB"/>
        </w:rPr>
        <w:t>of people using Twitter.</w:t>
      </w:r>
    </w:p>
    <w:p w14:paraId="16E4E6A8" w14:textId="77777777" w:rsidR="00DF31C7" w:rsidRDefault="00D16B8D" w:rsidP="00A80499">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particular, a manual review process </w:t>
      </w:r>
      <w:r w:rsidR="00D11F3C">
        <w:rPr>
          <w:rFonts w:ascii="Times New Roman" w:hAnsi="Times New Roman" w:cs="Times New Roman"/>
          <w:sz w:val="24"/>
          <w:szCs w:val="24"/>
          <w:lang w:val="en-GB"/>
        </w:rPr>
        <w:t>was</w:t>
      </w:r>
      <w:r w:rsidR="00790CD7">
        <w:rPr>
          <w:rFonts w:ascii="Times New Roman" w:hAnsi="Times New Roman" w:cs="Times New Roman"/>
          <w:sz w:val="24"/>
          <w:szCs w:val="24"/>
          <w:lang w:val="en-GB"/>
        </w:rPr>
        <w:t xml:space="preserve"> provided by Twitter </w:t>
      </w:r>
      <w:r w:rsidR="00D11F3C">
        <w:rPr>
          <w:rFonts w:ascii="Times New Roman" w:hAnsi="Times New Roman" w:cs="Times New Roman"/>
          <w:sz w:val="24"/>
          <w:szCs w:val="24"/>
          <w:lang w:val="en-GB"/>
        </w:rPr>
        <w:t>to allow</w:t>
      </w:r>
      <w:r w:rsidR="00790CD7">
        <w:rPr>
          <w:rFonts w:ascii="Times New Roman" w:hAnsi="Times New Roman" w:cs="Times New Roman"/>
          <w:sz w:val="24"/>
          <w:szCs w:val="24"/>
          <w:lang w:val="en-GB"/>
        </w:rPr>
        <w:t xml:space="preserve"> access to the Academic Research Product Track</w:t>
      </w:r>
      <w:r w:rsidR="00DF31C7">
        <w:rPr>
          <w:rFonts w:ascii="Times New Roman" w:hAnsi="Times New Roman" w:cs="Times New Roman"/>
          <w:sz w:val="24"/>
          <w:szCs w:val="24"/>
          <w:lang w:val="en-GB"/>
        </w:rPr>
        <w:t>. First of all, applica</w:t>
      </w:r>
      <w:r w:rsidR="00071CA8">
        <w:rPr>
          <w:rFonts w:ascii="Times New Roman" w:hAnsi="Times New Roman" w:cs="Times New Roman"/>
          <w:sz w:val="24"/>
          <w:szCs w:val="24"/>
          <w:lang w:val="en-GB"/>
        </w:rPr>
        <w:t>nts</w:t>
      </w:r>
      <w:r w:rsidR="00DF31C7">
        <w:rPr>
          <w:rFonts w:ascii="Times New Roman" w:hAnsi="Times New Roman" w:cs="Times New Roman"/>
          <w:sz w:val="24"/>
          <w:szCs w:val="24"/>
          <w:lang w:val="en-GB"/>
        </w:rPr>
        <w:t xml:space="preserve"> should meet three requirements:</w:t>
      </w:r>
    </w:p>
    <w:p w14:paraId="66717C24" w14:textId="77777777" w:rsidR="00B7525B" w:rsidRDefault="00B7525B" w:rsidP="00A80499">
      <w:pPr>
        <w:pStyle w:val="Odsekzoznamu"/>
        <w:numPr>
          <w:ilvl w:val="0"/>
          <w:numId w:val="23"/>
        </w:numPr>
        <w:spacing w:after="12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being </w:t>
      </w:r>
      <w:r w:rsidRPr="00A80499">
        <w:rPr>
          <w:rFonts w:ascii="Times New Roman" w:hAnsi="Times New Roman" w:cs="Times New Roman"/>
          <w:sz w:val="24"/>
          <w:szCs w:val="24"/>
          <w:lang w:val="en-GB"/>
        </w:rPr>
        <w:t>either a master’s student, doctoral candidate, post-doc, faculty, or research-focused employee at an academic institution or university.</w:t>
      </w:r>
    </w:p>
    <w:p w14:paraId="2AB46B5D" w14:textId="5B27CFB1" w:rsidR="00B7525B" w:rsidRDefault="00B7525B" w:rsidP="00A80499">
      <w:pPr>
        <w:pStyle w:val="Odsekzoznamu"/>
        <w:numPr>
          <w:ilvl w:val="0"/>
          <w:numId w:val="23"/>
        </w:numPr>
        <w:spacing w:after="120"/>
        <w:contextualSpacing w:val="0"/>
        <w:jc w:val="both"/>
        <w:rPr>
          <w:rFonts w:ascii="Times New Roman" w:hAnsi="Times New Roman" w:cs="Times New Roman"/>
          <w:sz w:val="24"/>
          <w:szCs w:val="24"/>
          <w:lang w:val="en-GB"/>
        </w:rPr>
      </w:pPr>
      <w:r w:rsidRPr="00A80499">
        <w:rPr>
          <w:rFonts w:ascii="Times New Roman" w:hAnsi="Times New Roman" w:cs="Times New Roman"/>
          <w:sz w:val="24"/>
          <w:szCs w:val="24"/>
          <w:lang w:val="en-GB"/>
        </w:rPr>
        <w:t>presenting a clearly defined research objective, and specific plans for how Twitter data are going to be used, analy</w:t>
      </w:r>
      <w:r w:rsidR="00BC264A">
        <w:rPr>
          <w:rFonts w:ascii="Times New Roman" w:hAnsi="Times New Roman" w:cs="Times New Roman"/>
          <w:sz w:val="24"/>
          <w:szCs w:val="24"/>
          <w:lang w:val="en-GB"/>
        </w:rPr>
        <w:t>s</w:t>
      </w:r>
      <w:r w:rsidRPr="00A80499">
        <w:rPr>
          <w:rFonts w:ascii="Times New Roman" w:hAnsi="Times New Roman" w:cs="Times New Roman"/>
          <w:sz w:val="24"/>
          <w:szCs w:val="24"/>
          <w:lang w:val="en-GB"/>
        </w:rPr>
        <w:t>ed, and shared for research purposes.</w:t>
      </w:r>
    </w:p>
    <w:p w14:paraId="6687930B" w14:textId="77777777" w:rsidR="00D11F3C" w:rsidRPr="00A80499" w:rsidRDefault="00B7525B" w:rsidP="00A80499">
      <w:pPr>
        <w:pStyle w:val="Odsekzoznamu"/>
        <w:numPr>
          <w:ilvl w:val="0"/>
          <w:numId w:val="23"/>
        </w:numPr>
        <w:spacing w:after="120"/>
        <w:contextualSpacing w:val="0"/>
        <w:jc w:val="both"/>
        <w:rPr>
          <w:rFonts w:ascii="Times New Roman" w:hAnsi="Times New Roman" w:cs="Times New Roman"/>
          <w:sz w:val="24"/>
          <w:szCs w:val="24"/>
          <w:lang w:val="en-GB"/>
        </w:rPr>
      </w:pPr>
      <w:r w:rsidRPr="00B7525B">
        <w:rPr>
          <w:rFonts w:ascii="Times New Roman" w:hAnsi="Times New Roman" w:cs="Times New Roman"/>
          <w:sz w:val="24"/>
          <w:szCs w:val="24"/>
          <w:lang w:val="en-GB"/>
        </w:rPr>
        <w:t xml:space="preserve">using </w:t>
      </w:r>
      <w:r w:rsidRPr="004874FE">
        <w:rPr>
          <w:rFonts w:ascii="Times New Roman" w:hAnsi="Times New Roman" w:cs="Times New Roman"/>
          <w:sz w:val="24"/>
          <w:szCs w:val="24"/>
          <w:lang w:val="en-GB"/>
        </w:rPr>
        <w:t xml:space="preserve">the </w:t>
      </w:r>
      <w:r w:rsidRPr="00A80499">
        <w:rPr>
          <w:rFonts w:ascii="Times New Roman" w:hAnsi="Times New Roman" w:cs="Times New Roman"/>
          <w:sz w:val="24"/>
          <w:szCs w:val="24"/>
          <w:lang w:val="en-GB"/>
        </w:rPr>
        <w:t>product track</w:t>
      </w:r>
      <w:r w:rsidRPr="00B7525B">
        <w:rPr>
          <w:rFonts w:ascii="Times New Roman" w:hAnsi="Times New Roman" w:cs="Times New Roman"/>
          <w:sz w:val="24"/>
          <w:szCs w:val="24"/>
          <w:lang w:val="en-GB"/>
        </w:rPr>
        <w:t xml:space="preserve"> only</w:t>
      </w:r>
      <w:r w:rsidRPr="00A80499">
        <w:rPr>
          <w:rFonts w:ascii="Times New Roman" w:hAnsi="Times New Roman" w:cs="Times New Roman"/>
          <w:sz w:val="24"/>
          <w:szCs w:val="24"/>
          <w:lang w:val="en-GB"/>
        </w:rPr>
        <w:t xml:space="preserve"> for non-commercial purposes. </w:t>
      </w:r>
    </w:p>
    <w:p w14:paraId="7A20F90A" w14:textId="77777777" w:rsidR="00737159" w:rsidRPr="002C1612" w:rsidRDefault="004874FE" w:rsidP="00A80499">
      <w:pPr>
        <w:spacing w:after="1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Twitter has outlined </w:t>
      </w:r>
      <w:r w:rsidR="00FA2E06">
        <w:rPr>
          <w:rFonts w:ascii="Times New Roman" w:hAnsi="Times New Roman" w:cs="Times New Roman"/>
          <w:sz w:val="24"/>
          <w:szCs w:val="24"/>
          <w:lang w:val="en-GB"/>
        </w:rPr>
        <w:t>how this product track is a significant shift</w:t>
      </w:r>
      <w:r w:rsidR="004A0191">
        <w:rPr>
          <w:rFonts w:ascii="Times New Roman" w:hAnsi="Times New Roman" w:cs="Times New Roman"/>
          <w:sz w:val="24"/>
          <w:szCs w:val="24"/>
          <w:lang w:val="en-GB"/>
        </w:rPr>
        <w:t xml:space="preserve"> in the type of data it makes ava</w:t>
      </w:r>
      <w:r w:rsidR="000B6A81">
        <w:rPr>
          <w:rFonts w:ascii="Times New Roman" w:hAnsi="Times New Roman" w:cs="Times New Roman"/>
          <w:sz w:val="24"/>
          <w:szCs w:val="24"/>
          <w:lang w:val="en-GB"/>
        </w:rPr>
        <w:t xml:space="preserve">ilable for free to third-party academic researchers interested in studying user </w:t>
      </w:r>
      <w:r w:rsidR="00D11F3C">
        <w:rPr>
          <w:rFonts w:ascii="Times New Roman" w:hAnsi="Times New Roman" w:cs="Times New Roman"/>
          <w:sz w:val="24"/>
          <w:szCs w:val="24"/>
          <w:lang w:val="en-GB"/>
        </w:rPr>
        <w:t>behaviours</w:t>
      </w:r>
      <w:r w:rsidR="000B6A81">
        <w:rPr>
          <w:rFonts w:ascii="Times New Roman" w:hAnsi="Times New Roman" w:cs="Times New Roman"/>
          <w:sz w:val="24"/>
          <w:szCs w:val="24"/>
          <w:lang w:val="en-GB"/>
        </w:rPr>
        <w:t xml:space="preserve"> and trends related to online discourse</w:t>
      </w:r>
      <w:r w:rsidR="00C262D4">
        <w:rPr>
          <w:rStyle w:val="Odkaznapoznmkupodiarou"/>
          <w:rFonts w:ascii="Times New Roman" w:hAnsi="Times New Roman" w:cs="Times New Roman"/>
          <w:sz w:val="24"/>
          <w:szCs w:val="24"/>
          <w:lang w:val="en-GB"/>
        </w:rPr>
        <w:footnoteReference w:id="22"/>
      </w:r>
      <w:r w:rsidR="000B6A81">
        <w:rPr>
          <w:rFonts w:ascii="Times New Roman" w:hAnsi="Times New Roman" w:cs="Times New Roman"/>
          <w:sz w:val="24"/>
          <w:szCs w:val="24"/>
          <w:lang w:val="en-GB"/>
        </w:rPr>
        <w:t>.</w:t>
      </w:r>
    </w:p>
    <w:p w14:paraId="5DFEF1FD" w14:textId="77777777" w:rsidR="00D600CF" w:rsidRDefault="00D600CF" w:rsidP="00737159">
      <w:pPr>
        <w:pStyle w:val="Nadpis2"/>
        <w:rPr>
          <w:lang w:val="en-GB"/>
        </w:rPr>
      </w:pPr>
    </w:p>
    <w:p w14:paraId="18964C68" w14:textId="6ED4FBEC" w:rsidR="0090589B" w:rsidRPr="002C1612" w:rsidRDefault="00AE316B" w:rsidP="00737159">
      <w:pPr>
        <w:pStyle w:val="Nadpis2"/>
        <w:rPr>
          <w:lang w:val="en-GB"/>
        </w:rPr>
      </w:pPr>
      <w:bookmarkStart w:id="15" w:name="_Toc72252028"/>
      <w:r>
        <w:rPr>
          <w:lang w:val="en-GB"/>
        </w:rPr>
        <w:t>3</w:t>
      </w:r>
      <w:r w:rsidR="00737159" w:rsidRPr="002C1612">
        <w:rPr>
          <w:lang w:val="en-GB"/>
        </w:rPr>
        <w:t>.</w:t>
      </w:r>
      <w:r w:rsidR="000A7EB1">
        <w:rPr>
          <w:lang w:val="en-GB"/>
        </w:rPr>
        <w:t>3</w:t>
      </w:r>
      <w:r w:rsidR="00737159" w:rsidRPr="002C1612">
        <w:rPr>
          <w:lang w:val="en-GB"/>
        </w:rPr>
        <w:t xml:space="preserve"> </w:t>
      </w:r>
      <w:r w:rsidR="00C83E87">
        <w:rPr>
          <w:lang w:val="en-GB"/>
        </w:rPr>
        <w:t>–</w:t>
      </w:r>
      <w:r w:rsidR="0047116B" w:rsidRPr="002C1612">
        <w:rPr>
          <w:lang w:val="en-GB"/>
        </w:rPr>
        <w:t xml:space="preserve"> </w:t>
      </w:r>
      <w:r w:rsidR="00C83E87">
        <w:rPr>
          <w:lang w:val="en-GB"/>
        </w:rPr>
        <w:t>Conclusions from the W</w:t>
      </w:r>
      <w:r w:rsidR="00E94B60">
        <w:rPr>
          <w:lang w:val="en-GB"/>
        </w:rPr>
        <w:t>S</w:t>
      </w:r>
      <w:r w:rsidR="00C83E87">
        <w:rPr>
          <w:lang w:val="en-GB"/>
        </w:rPr>
        <w:t xml:space="preserve"> assessment</w:t>
      </w:r>
      <w:bookmarkEnd w:id="15"/>
    </w:p>
    <w:p w14:paraId="58FDEEEC" w14:textId="77777777" w:rsidR="000F2DCA" w:rsidRDefault="000F2DCA"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meetings of the ERGA Workstream with researchers showed </w:t>
      </w:r>
      <w:r w:rsidR="00063359">
        <w:rPr>
          <w:rFonts w:ascii="Times New Roman" w:hAnsi="Times New Roman" w:cs="Times New Roman"/>
          <w:sz w:val="24"/>
          <w:szCs w:val="24"/>
          <w:lang w:val="en-GB"/>
        </w:rPr>
        <w:t>in the last months there</w:t>
      </w:r>
      <w:r>
        <w:rPr>
          <w:rFonts w:ascii="Times New Roman" w:hAnsi="Times New Roman" w:cs="Times New Roman"/>
          <w:sz w:val="24"/>
          <w:szCs w:val="24"/>
          <w:lang w:val="en-GB"/>
        </w:rPr>
        <w:t xml:space="preserve"> </w:t>
      </w:r>
      <w:r w:rsidR="00063359">
        <w:rPr>
          <w:rFonts w:ascii="Times New Roman" w:hAnsi="Times New Roman" w:cs="Times New Roman"/>
          <w:sz w:val="24"/>
          <w:szCs w:val="24"/>
          <w:lang w:val="en-GB"/>
        </w:rPr>
        <w:t xml:space="preserve">have been some </w:t>
      </w:r>
      <w:r w:rsidR="001743AD">
        <w:rPr>
          <w:rFonts w:ascii="Times New Roman" w:hAnsi="Times New Roman" w:cs="Times New Roman"/>
          <w:sz w:val="24"/>
          <w:szCs w:val="24"/>
          <w:lang w:val="en-GB"/>
        </w:rPr>
        <w:t xml:space="preserve">initiatives set forth by the </w:t>
      </w:r>
      <w:r w:rsidR="00063359">
        <w:rPr>
          <w:rFonts w:ascii="Times New Roman" w:hAnsi="Times New Roman" w:cs="Times New Roman"/>
          <w:sz w:val="24"/>
          <w:szCs w:val="24"/>
          <w:lang w:val="en-GB"/>
        </w:rPr>
        <w:t xml:space="preserve">online </w:t>
      </w:r>
      <w:r w:rsidR="001743AD">
        <w:rPr>
          <w:rFonts w:ascii="Times New Roman" w:hAnsi="Times New Roman" w:cs="Times New Roman"/>
          <w:sz w:val="24"/>
          <w:szCs w:val="24"/>
          <w:lang w:val="en-GB"/>
        </w:rPr>
        <w:t>platforms, establishing</w:t>
      </w:r>
      <w:r w:rsidR="001743AD" w:rsidRPr="002C1612">
        <w:rPr>
          <w:rFonts w:ascii="Times New Roman" w:hAnsi="Times New Roman" w:cs="Times New Roman"/>
          <w:sz w:val="24"/>
          <w:szCs w:val="24"/>
          <w:lang w:val="en-GB"/>
        </w:rPr>
        <w:t xml:space="preserve"> partnerships with </w:t>
      </w:r>
      <w:r w:rsidR="00063359">
        <w:rPr>
          <w:rFonts w:ascii="Times New Roman" w:hAnsi="Times New Roman" w:cs="Times New Roman"/>
          <w:sz w:val="24"/>
          <w:szCs w:val="24"/>
          <w:lang w:val="en-GB"/>
        </w:rPr>
        <w:t>some</w:t>
      </w:r>
      <w:r w:rsidR="001743AD" w:rsidRPr="002C1612">
        <w:rPr>
          <w:rFonts w:ascii="Times New Roman" w:hAnsi="Times New Roman" w:cs="Times New Roman"/>
          <w:sz w:val="24"/>
          <w:szCs w:val="24"/>
          <w:lang w:val="en-GB"/>
        </w:rPr>
        <w:t xml:space="preserve"> researchers or groups of researchers or </w:t>
      </w:r>
      <w:r w:rsidR="00063359">
        <w:rPr>
          <w:rFonts w:ascii="Times New Roman" w:hAnsi="Times New Roman" w:cs="Times New Roman"/>
          <w:sz w:val="24"/>
          <w:szCs w:val="24"/>
          <w:lang w:val="en-GB"/>
        </w:rPr>
        <w:t>launching</w:t>
      </w:r>
      <w:r w:rsidR="001743AD" w:rsidRPr="002C1612">
        <w:rPr>
          <w:rFonts w:ascii="Times New Roman" w:hAnsi="Times New Roman" w:cs="Times New Roman"/>
          <w:sz w:val="24"/>
          <w:szCs w:val="24"/>
          <w:lang w:val="en-GB"/>
        </w:rPr>
        <w:t xml:space="preserve"> fund</w:t>
      </w:r>
      <w:r w:rsidR="00063359">
        <w:rPr>
          <w:rFonts w:ascii="Times New Roman" w:hAnsi="Times New Roman" w:cs="Times New Roman"/>
          <w:sz w:val="24"/>
          <w:szCs w:val="24"/>
          <w:lang w:val="en-GB"/>
        </w:rPr>
        <w:t>ing schemes</w:t>
      </w:r>
      <w:r w:rsidR="001743AD" w:rsidRPr="002C1612">
        <w:rPr>
          <w:rFonts w:ascii="Times New Roman" w:hAnsi="Times New Roman" w:cs="Times New Roman"/>
          <w:sz w:val="24"/>
          <w:szCs w:val="24"/>
          <w:lang w:val="en-GB"/>
        </w:rPr>
        <w:t xml:space="preserve"> aimed to scholars</w:t>
      </w:r>
      <w:r w:rsidR="00063359">
        <w:rPr>
          <w:rFonts w:ascii="Times New Roman" w:hAnsi="Times New Roman" w:cs="Times New Roman"/>
          <w:sz w:val="24"/>
          <w:szCs w:val="24"/>
          <w:lang w:val="en-GB"/>
        </w:rPr>
        <w:t>, to improve access to their data sets.</w:t>
      </w:r>
    </w:p>
    <w:p w14:paraId="20C3B5F8" w14:textId="37B49DC0" w:rsidR="0090589B" w:rsidRPr="002C1612" w:rsidRDefault="00063359"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However, these initiatives seem to be addressing only few researchers, notably the most famous ones and they do not look like the </w:t>
      </w:r>
      <w:r w:rsidRPr="002C1612">
        <w:rPr>
          <w:rFonts w:ascii="Times New Roman" w:hAnsi="Times New Roman" w:cs="Times New Roman"/>
          <w:sz w:val="24"/>
          <w:szCs w:val="24"/>
          <w:lang w:val="en-GB"/>
        </w:rPr>
        <w:t>definitive solutions to the issues the research community is facing</w:t>
      </w:r>
      <w:r>
        <w:rPr>
          <w:rFonts w:ascii="Times New Roman" w:hAnsi="Times New Roman" w:cs="Times New Roman"/>
          <w:sz w:val="24"/>
          <w:szCs w:val="24"/>
          <w:lang w:val="en-GB"/>
        </w:rPr>
        <w:t xml:space="preserve">. What the Code requires is </w:t>
      </w:r>
      <w:r w:rsidR="000F2DCA">
        <w:rPr>
          <w:rFonts w:ascii="Times New Roman" w:hAnsi="Times New Roman" w:cs="Times New Roman"/>
          <w:sz w:val="24"/>
          <w:szCs w:val="24"/>
          <w:lang w:val="en-GB"/>
        </w:rPr>
        <w:t>s</w:t>
      </w:r>
      <w:r w:rsidR="0044101E" w:rsidRPr="002C1612">
        <w:rPr>
          <w:rFonts w:ascii="Times New Roman" w:hAnsi="Times New Roman" w:cs="Times New Roman"/>
          <w:sz w:val="24"/>
          <w:szCs w:val="24"/>
          <w:lang w:val="en-GB"/>
        </w:rPr>
        <w:t xml:space="preserve">ystematic </w:t>
      </w:r>
      <w:r>
        <w:rPr>
          <w:rFonts w:ascii="Times New Roman" w:hAnsi="Times New Roman" w:cs="Times New Roman"/>
          <w:sz w:val="24"/>
          <w:szCs w:val="24"/>
          <w:lang w:val="en-GB"/>
        </w:rPr>
        <w:t>and generali</w:t>
      </w:r>
      <w:r w:rsidR="00BC264A">
        <w:rPr>
          <w:rFonts w:ascii="Times New Roman" w:hAnsi="Times New Roman" w:cs="Times New Roman"/>
          <w:sz w:val="24"/>
          <w:szCs w:val="24"/>
          <w:lang w:val="en-GB"/>
        </w:rPr>
        <w:t>s</w:t>
      </w:r>
      <w:r>
        <w:rPr>
          <w:rFonts w:ascii="Times New Roman" w:hAnsi="Times New Roman" w:cs="Times New Roman"/>
          <w:sz w:val="24"/>
          <w:szCs w:val="24"/>
          <w:lang w:val="en-GB"/>
        </w:rPr>
        <w:t xml:space="preserve">ed </w:t>
      </w:r>
      <w:r w:rsidR="0044101E" w:rsidRPr="002C1612">
        <w:rPr>
          <w:rFonts w:ascii="Times New Roman" w:hAnsi="Times New Roman" w:cs="Times New Roman"/>
          <w:sz w:val="24"/>
          <w:szCs w:val="24"/>
          <w:lang w:val="en-GB"/>
        </w:rPr>
        <w:t>access to data owned by online platforms</w:t>
      </w:r>
      <w:r>
        <w:rPr>
          <w:rFonts w:ascii="Times New Roman" w:hAnsi="Times New Roman" w:cs="Times New Roman"/>
          <w:sz w:val="24"/>
          <w:szCs w:val="24"/>
          <w:lang w:val="en-GB"/>
        </w:rPr>
        <w:t xml:space="preserve">, and </w:t>
      </w:r>
      <w:r w:rsidR="00BB00BF">
        <w:rPr>
          <w:rFonts w:ascii="Times New Roman" w:hAnsi="Times New Roman" w:cs="Times New Roman"/>
          <w:sz w:val="24"/>
          <w:szCs w:val="24"/>
          <w:lang w:val="en-GB"/>
        </w:rPr>
        <w:t xml:space="preserve">such </w:t>
      </w:r>
      <w:r w:rsidR="00BB00BF">
        <w:rPr>
          <w:rFonts w:ascii="Times New Roman" w:hAnsi="Times New Roman" w:cs="Times New Roman"/>
          <w:sz w:val="24"/>
          <w:szCs w:val="24"/>
          <w:lang w:val="en-GB"/>
        </w:rPr>
        <w:lastRenderedPageBreak/>
        <w:t>type of access</w:t>
      </w:r>
      <w:r w:rsidR="0044101E" w:rsidRPr="002C1612">
        <w:rPr>
          <w:rFonts w:ascii="Times New Roman" w:hAnsi="Times New Roman" w:cs="Times New Roman"/>
          <w:sz w:val="24"/>
          <w:szCs w:val="24"/>
          <w:lang w:val="en-GB"/>
        </w:rPr>
        <w:t xml:space="preserve"> </w:t>
      </w:r>
      <w:r w:rsidR="00C83E87">
        <w:rPr>
          <w:rFonts w:ascii="Times New Roman" w:hAnsi="Times New Roman" w:cs="Times New Roman"/>
          <w:sz w:val="24"/>
          <w:szCs w:val="24"/>
          <w:lang w:val="en-GB"/>
        </w:rPr>
        <w:t>is clearly</w:t>
      </w:r>
      <w:r w:rsidR="0044101E" w:rsidRPr="002C1612">
        <w:rPr>
          <w:rFonts w:ascii="Times New Roman" w:hAnsi="Times New Roman" w:cs="Times New Roman"/>
          <w:sz w:val="24"/>
          <w:szCs w:val="24"/>
          <w:lang w:val="en-GB"/>
        </w:rPr>
        <w:t xml:space="preserve"> </w:t>
      </w:r>
      <w:r w:rsidR="00761F56">
        <w:rPr>
          <w:rFonts w:ascii="Times New Roman" w:hAnsi="Times New Roman" w:cs="Times New Roman"/>
          <w:sz w:val="24"/>
          <w:szCs w:val="24"/>
          <w:lang w:val="en-GB"/>
        </w:rPr>
        <w:t xml:space="preserve">still </w:t>
      </w:r>
      <w:r w:rsidR="00BB00BF">
        <w:rPr>
          <w:rFonts w:ascii="Times New Roman" w:hAnsi="Times New Roman" w:cs="Times New Roman"/>
          <w:sz w:val="24"/>
          <w:szCs w:val="24"/>
          <w:lang w:val="en-GB"/>
        </w:rPr>
        <w:t>not available:</w:t>
      </w:r>
      <w:r w:rsidR="00C83E87">
        <w:rPr>
          <w:rFonts w:ascii="Times New Roman" w:hAnsi="Times New Roman" w:cs="Times New Roman"/>
          <w:sz w:val="24"/>
          <w:szCs w:val="24"/>
          <w:lang w:val="en-GB"/>
        </w:rPr>
        <w:t xml:space="preserve"> </w:t>
      </w:r>
      <w:r w:rsidR="00BB00BF" w:rsidRPr="002C1612">
        <w:rPr>
          <w:rFonts w:ascii="Times New Roman" w:hAnsi="Times New Roman" w:cs="Times New Roman"/>
          <w:sz w:val="24"/>
          <w:szCs w:val="24"/>
          <w:lang w:val="en-GB"/>
        </w:rPr>
        <w:t>the W</w:t>
      </w:r>
      <w:r w:rsidR="00E94B60">
        <w:rPr>
          <w:rFonts w:ascii="Times New Roman" w:hAnsi="Times New Roman" w:cs="Times New Roman"/>
          <w:sz w:val="24"/>
          <w:szCs w:val="24"/>
          <w:lang w:val="en-GB"/>
        </w:rPr>
        <w:t>S</w:t>
      </w:r>
      <w:r w:rsidR="00BB00BF" w:rsidRPr="002C1612">
        <w:rPr>
          <w:rFonts w:ascii="Times New Roman" w:hAnsi="Times New Roman" w:cs="Times New Roman"/>
          <w:sz w:val="24"/>
          <w:szCs w:val="24"/>
          <w:lang w:val="en-GB"/>
        </w:rPr>
        <w:t xml:space="preserve"> members </w:t>
      </w:r>
      <w:r w:rsidR="00BB00BF">
        <w:rPr>
          <w:rFonts w:ascii="Times New Roman" w:hAnsi="Times New Roman" w:cs="Times New Roman"/>
          <w:sz w:val="24"/>
          <w:szCs w:val="24"/>
          <w:lang w:val="en-GB"/>
        </w:rPr>
        <w:t>analy</w:t>
      </w:r>
      <w:r w:rsidR="00BC264A">
        <w:rPr>
          <w:rFonts w:ascii="Times New Roman" w:hAnsi="Times New Roman" w:cs="Times New Roman"/>
          <w:sz w:val="24"/>
          <w:szCs w:val="24"/>
          <w:lang w:val="en-GB"/>
        </w:rPr>
        <w:t>s</w:t>
      </w:r>
      <w:r w:rsidR="00BB00BF">
        <w:rPr>
          <w:rFonts w:ascii="Times New Roman" w:hAnsi="Times New Roman" w:cs="Times New Roman"/>
          <w:sz w:val="24"/>
          <w:szCs w:val="24"/>
          <w:lang w:val="en-GB"/>
        </w:rPr>
        <w:t>ed</w:t>
      </w:r>
      <w:r w:rsidR="00BB00BF" w:rsidRPr="002C1612">
        <w:rPr>
          <w:rFonts w:ascii="Times New Roman" w:hAnsi="Times New Roman" w:cs="Times New Roman"/>
          <w:sz w:val="24"/>
          <w:szCs w:val="24"/>
          <w:lang w:val="en-GB"/>
        </w:rPr>
        <w:t xml:space="preserve"> the </w:t>
      </w:r>
      <w:r w:rsidR="00BB00BF">
        <w:rPr>
          <w:rFonts w:ascii="Times New Roman" w:hAnsi="Times New Roman" w:cs="Times New Roman"/>
          <w:sz w:val="24"/>
          <w:szCs w:val="24"/>
          <w:lang w:val="en-GB"/>
        </w:rPr>
        <w:t>problems that</w:t>
      </w:r>
      <w:r w:rsidR="00BB00BF" w:rsidRPr="002C1612">
        <w:rPr>
          <w:rFonts w:ascii="Times New Roman" w:hAnsi="Times New Roman" w:cs="Times New Roman"/>
          <w:sz w:val="24"/>
          <w:szCs w:val="24"/>
          <w:lang w:val="en-GB"/>
        </w:rPr>
        <w:t xml:space="preserve"> young scholars </w:t>
      </w:r>
      <w:r w:rsidR="00BB00BF">
        <w:rPr>
          <w:rFonts w:ascii="Times New Roman" w:hAnsi="Times New Roman" w:cs="Times New Roman"/>
          <w:sz w:val="24"/>
          <w:szCs w:val="24"/>
          <w:lang w:val="en-GB"/>
        </w:rPr>
        <w:t>(</w:t>
      </w:r>
      <w:r w:rsidR="00BB00BF" w:rsidRPr="002C1612">
        <w:rPr>
          <w:rFonts w:ascii="Times New Roman" w:hAnsi="Times New Roman" w:cs="Times New Roman"/>
          <w:sz w:val="24"/>
          <w:szCs w:val="24"/>
          <w:lang w:val="en-GB"/>
        </w:rPr>
        <w:t>not academics or independent researchers</w:t>
      </w:r>
      <w:r w:rsidR="00BB00BF">
        <w:rPr>
          <w:rFonts w:ascii="Times New Roman" w:hAnsi="Times New Roman" w:cs="Times New Roman"/>
          <w:sz w:val="24"/>
          <w:szCs w:val="24"/>
          <w:lang w:val="en-GB"/>
        </w:rPr>
        <w:t>) and</w:t>
      </w:r>
      <w:r w:rsidR="00BB00BF" w:rsidRPr="002C1612">
        <w:rPr>
          <w:rFonts w:ascii="Times New Roman" w:hAnsi="Times New Roman" w:cs="Times New Roman"/>
          <w:sz w:val="24"/>
          <w:szCs w:val="24"/>
          <w:lang w:val="en-GB"/>
        </w:rPr>
        <w:t xml:space="preserve"> NGOs are facing in accessing the data owned by the online platforms, too.</w:t>
      </w:r>
      <w:r w:rsidR="00BB00BF">
        <w:rPr>
          <w:rFonts w:ascii="Times New Roman" w:hAnsi="Times New Roman" w:cs="Times New Roman"/>
          <w:sz w:val="24"/>
          <w:szCs w:val="24"/>
          <w:lang w:val="en-GB"/>
        </w:rPr>
        <w:t xml:space="preserve"> Some of new tools deployed by the online platforms have been specifically addressed to academic researchers, in particular to scholars affiliated to public and private universities, and independent researchers, even working for NGOs, are still facing enormous difficulties in accessing to these tools. Some of the NGOs representatives, that have been consulted by ERGA during webinars and private meeting, have complained about the different treatment carried out by online platforms in this regard.</w:t>
      </w:r>
    </w:p>
    <w:p w14:paraId="0F28A398" w14:textId="77777777" w:rsidR="00BB00BF" w:rsidRDefault="00444402"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ERGA</w:t>
      </w:r>
      <w:r w:rsidR="00846ABF" w:rsidRPr="002C1612">
        <w:rPr>
          <w:rFonts w:ascii="Times New Roman" w:hAnsi="Times New Roman" w:cs="Times New Roman"/>
          <w:sz w:val="24"/>
          <w:szCs w:val="24"/>
          <w:lang w:val="en-GB"/>
        </w:rPr>
        <w:t xml:space="preserve"> </w:t>
      </w:r>
      <w:r w:rsidR="00512C47">
        <w:rPr>
          <w:rFonts w:ascii="Times New Roman" w:hAnsi="Times New Roman" w:cs="Times New Roman"/>
          <w:sz w:val="24"/>
          <w:szCs w:val="24"/>
          <w:lang w:val="en-GB"/>
        </w:rPr>
        <w:t>keep</w:t>
      </w:r>
      <w:r>
        <w:rPr>
          <w:rFonts w:ascii="Times New Roman" w:hAnsi="Times New Roman" w:cs="Times New Roman"/>
          <w:sz w:val="24"/>
          <w:szCs w:val="24"/>
          <w:lang w:val="en-GB"/>
        </w:rPr>
        <w:t>s</w:t>
      </w:r>
      <w:r w:rsidR="00512C47" w:rsidRPr="002C1612">
        <w:rPr>
          <w:rFonts w:ascii="Times New Roman" w:hAnsi="Times New Roman" w:cs="Times New Roman"/>
          <w:sz w:val="24"/>
          <w:szCs w:val="24"/>
          <w:lang w:val="en-GB"/>
        </w:rPr>
        <w:t xml:space="preserve"> stress</w:t>
      </w:r>
      <w:r w:rsidR="00512C47">
        <w:rPr>
          <w:rFonts w:ascii="Times New Roman" w:hAnsi="Times New Roman" w:cs="Times New Roman"/>
          <w:sz w:val="24"/>
          <w:szCs w:val="24"/>
          <w:lang w:val="en-GB"/>
        </w:rPr>
        <w:t>ing</w:t>
      </w:r>
      <w:r w:rsidR="00512C47" w:rsidRPr="002C1612">
        <w:rPr>
          <w:rFonts w:ascii="Times New Roman" w:hAnsi="Times New Roman" w:cs="Times New Roman"/>
          <w:sz w:val="24"/>
          <w:szCs w:val="24"/>
          <w:lang w:val="en-GB"/>
        </w:rPr>
        <w:t xml:space="preserve"> </w:t>
      </w:r>
      <w:r w:rsidR="00846ABF" w:rsidRPr="002C1612">
        <w:rPr>
          <w:rFonts w:ascii="Times New Roman" w:hAnsi="Times New Roman" w:cs="Times New Roman"/>
          <w:sz w:val="24"/>
          <w:szCs w:val="24"/>
          <w:lang w:val="en-GB"/>
        </w:rPr>
        <w:t xml:space="preserve">the importance </w:t>
      </w:r>
      <w:r w:rsidR="00F82FD3" w:rsidRPr="002C1612">
        <w:rPr>
          <w:rFonts w:ascii="Times New Roman" w:hAnsi="Times New Roman" w:cs="Times New Roman"/>
          <w:sz w:val="24"/>
          <w:szCs w:val="24"/>
          <w:lang w:val="en-GB"/>
        </w:rPr>
        <w:t xml:space="preserve">of </w:t>
      </w:r>
      <w:r w:rsidR="00E21E32" w:rsidRPr="002C1612">
        <w:rPr>
          <w:rFonts w:ascii="Times New Roman" w:hAnsi="Times New Roman" w:cs="Times New Roman"/>
          <w:sz w:val="24"/>
          <w:szCs w:val="24"/>
          <w:lang w:val="en-GB"/>
        </w:rPr>
        <w:t xml:space="preserve">laying down the conditions </w:t>
      </w:r>
      <w:r w:rsidR="006202A9" w:rsidRPr="002C1612">
        <w:rPr>
          <w:rFonts w:ascii="Times New Roman" w:hAnsi="Times New Roman" w:cs="Times New Roman"/>
          <w:sz w:val="24"/>
          <w:szCs w:val="24"/>
          <w:lang w:val="en-GB"/>
        </w:rPr>
        <w:t xml:space="preserve">for improving </w:t>
      </w:r>
      <w:r w:rsidR="002F2CFB">
        <w:rPr>
          <w:rFonts w:ascii="Times New Roman" w:hAnsi="Times New Roman" w:cs="Times New Roman"/>
          <w:sz w:val="24"/>
          <w:szCs w:val="24"/>
          <w:lang w:val="en-GB"/>
        </w:rPr>
        <w:t xml:space="preserve">the </w:t>
      </w:r>
      <w:r w:rsidR="006202A9" w:rsidRPr="002C1612">
        <w:rPr>
          <w:rFonts w:ascii="Times New Roman" w:hAnsi="Times New Roman" w:cs="Times New Roman"/>
          <w:sz w:val="24"/>
          <w:szCs w:val="24"/>
          <w:lang w:val="en-GB"/>
        </w:rPr>
        <w:t xml:space="preserve">cooperation between scholars and platforms </w:t>
      </w:r>
      <w:r w:rsidR="002F2CFB">
        <w:rPr>
          <w:rFonts w:ascii="Times New Roman" w:hAnsi="Times New Roman" w:cs="Times New Roman"/>
          <w:sz w:val="24"/>
          <w:szCs w:val="24"/>
          <w:lang w:val="en-GB"/>
        </w:rPr>
        <w:t xml:space="preserve">in a way that </w:t>
      </w:r>
      <w:r w:rsidR="009974E5">
        <w:rPr>
          <w:rFonts w:ascii="Times New Roman" w:hAnsi="Times New Roman" w:cs="Times New Roman"/>
          <w:sz w:val="24"/>
          <w:szCs w:val="24"/>
          <w:lang w:val="en-GB"/>
        </w:rPr>
        <w:t>does not depend</w:t>
      </w:r>
      <w:r w:rsidR="006202A9" w:rsidRPr="002C1612">
        <w:rPr>
          <w:rFonts w:ascii="Times New Roman" w:hAnsi="Times New Roman" w:cs="Times New Roman"/>
          <w:sz w:val="24"/>
          <w:szCs w:val="24"/>
          <w:lang w:val="en-GB"/>
        </w:rPr>
        <w:t xml:space="preserve"> on the different initiatives </w:t>
      </w:r>
      <w:r w:rsidR="009974E5">
        <w:rPr>
          <w:rFonts w:ascii="Times New Roman" w:hAnsi="Times New Roman" w:cs="Times New Roman"/>
          <w:sz w:val="24"/>
          <w:szCs w:val="24"/>
          <w:lang w:val="en-GB"/>
        </w:rPr>
        <w:t>launched</w:t>
      </w:r>
      <w:r w:rsidR="009974E5" w:rsidRPr="002C1612">
        <w:rPr>
          <w:rFonts w:ascii="Times New Roman" w:hAnsi="Times New Roman" w:cs="Times New Roman"/>
          <w:sz w:val="24"/>
          <w:szCs w:val="24"/>
          <w:lang w:val="en-GB"/>
        </w:rPr>
        <w:t xml:space="preserve"> </w:t>
      </w:r>
      <w:r w:rsidR="005C0010">
        <w:rPr>
          <w:rFonts w:ascii="Times New Roman" w:hAnsi="Times New Roman" w:cs="Times New Roman"/>
          <w:sz w:val="24"/>
          <w:szCs w:val="24"/>
          <w:lang w:val="en-GB"/>
        </w:rPr>
        <w:t>by the</w:t>
      </w:r>
      <w:r w:rsidR="005C0010" w:rsidRPr="002C1612">
        <w:rPr>
          <w:rFonts w:ascii="Times New Roman" w:hAnsi="Times New Roman" w:cs="Times New Roman"/>
          <w:sz w:val="24"/>
          <w:szCs w:val="24"/>
          <w:lang w:val="en-GB"/>
        </w:rPr>
        <w:t xml:space="preserve"> </w:t>
      </w:r>
      <w:r w:rsidR="006202A9" w:rsidRPr="002C1612">
        <w:rPr>
          <w:rFonts w:ascii="Times New Roman" w:hAnsi="Times New Roman" w:cs="Times New Roman"/>
          <w:sz w:val="24"/>
          <w:szCs w:val="24"/>
          <w:lang w:val="en-GB"/>
        </w:rPr>
        <w:t xml:space="preserve">different online </w:t>
      </w:r>
      <w:r w:rsidR="00BA5049" w:rsidRPr="002C1612">
        <w:rPr>
          <w:rFonts w:ascii="Times New Roman" w:hAnsi="Times New Roman" w:cs="Times New Roman"/>
          <w:sz w:val="24"/>
          <w:szCs w:val="24"/>
          <w:lang w:val="en-GB"/>
        </w:rPr>
        <w:t xml:space="preserve">platforms </w:t>
      </w:r>
      <w:r w:rsidR="006202A9" w:rsidRPr="002C1612">
        <w:rPr>
          <w:rFonts w:ascii="Times New Roman" w:hAnsi="Times New Roman" w:cs="Times New Roman"/>
          <w:sz w:val="24"/>
          <w:szCs w:val="24"/>
          <w:lang w:val="en-GB"/>
        </w:rPr>
        <w:t xml:space="preserve">and addressed </w:t>
      </w:r>
      <w:r w:rsidR="005C0010">
        <w:rPr>
          <w:rFonts w:ascii="Times New Roman" w:hAnsi="Times New Roman" w:cs="Times New Roman"/>
          <w:sz w:val="24"/>
          <w:szCs w:val="24"/>
          <w:lang w:val="en-GB"/>
        </w:rPr>
        <w:t xml:space="preserve">only </w:t>
      </w:r>
      <w:r w:rsidR="006202A9" w:rsidRPr="002C1612">
        <w:rPr>
          <w:rFonts w:ascii="Times New Roman" w:hAnsi="Times New Roman" w:cs="Times New Roman"/>
          <w:sz w:val="24"/>
          <w:szCs w:val="24"/>
          <w:lang w:val="en-GB"/>
        </w:rPr>
        <w:t xml:space="preserve">to </w:t>
      </w:r>
      <w:r w:rsidR="005C0010">
        <w:rPr>
          <w:rFonts w:ascii="Times New Roman" w:hAnsi="Times New Roman" w:cs="Times New Roman"/>
          <w:sz w:val="24"/>
          <w:szCs w:val="24"/>
          <w:lang w:val="en-GB"/>
        </w:rPr>
        <w:t>few</w:t>
      </w:r>
      <w:r w:rsidR="005C0010" w:rsidRPr="002C1612">
        <w:rPr>
          <w:rFonts w:ascii="Times New Roman" w:hAnsi="Times New Roman" w:cs="Times New Roman"/>
          <w:sz w:val="24"/>
          <w:szCs w:val="24"/>
          <w:lang w:val="en-GB"/>
        </w:rPr>
        <w:t xml:space="preserve"> </w:t>
      </w:r>
      <w:r w:rsidR="005C0010">
        <w:rPr>
          <w:rFonts w:ascii="Times New Roman" w:hAnsi="Times New Roman" w:cs="Times New Roman"/>
          <w:sz w:val="24"/>
          <w:szCs w:val="24"/>
          <w:lang w:val="en-GB"/>
        </w:rPr>
        <w:t xml:space="preserve">(usually well-known) </w:t>
      </w:r>
      <w:r w:rsidR="006202A9" w:rsidRPr="002C1612">
        <w:rPr>
          <w:rFonts w:ascii="Times New Roman" w:hAnsi="Times New Roman" w:cs="Times New Roman"/>
          <w:sz w:val="24"/>
          <w:szCs w:val="24"/>
          <w:lang w:val="en-GB"/>
        </w:rPr>
        <w:t>researchers.</w:t>
      </w:r>
      <w:r w:rsidR="00205ED2" w:rsidRPr="002C1612">
        <w:rPr>
          <w:rFonts w:ascii="Times New Roman" w:hAnsi="Times New Roman" w:cs="Times New Roman"/>
          <w:sz w:val="24"/>
          <w:szCs w:val="24"/>
          <w:lang w:val="en-GB"/>
        </w:rPr>
        <w:t xml:space="preserve"> </w:t>
      </w:r>
      <w:r w:rsidR="00BB00BF">
        <w:rPr>
          <w:rFonts w:ascii="Times New Roman" w:hAnsi="Times New Roman" w:cs="Times New Roman"/>
          <w:sz w:val="24"/>
          <w:szCs w:val="24"/>
          <w:lang w:val="en-GB"/>
        </w:rPr>
        <w:t xml:space="preserve">Only few of the initiatives set forth by the platforms seem to be going in this </w:t>
      </w:r>
      <w:r w:rsidR="00BB00BF" w:rsidRPr="00BB00BF">
        <w:rPr>
          <w:rFonts w:ascii="Times New Roman" w:hAnsi="Times New Roman" w:cs="Times New Roman"/>
          <w:sz w:val="24"/>
          <w:szCs w:val="24"/>
          <w:lang w:val="en-GB"/>
        </w:rPr>
        <w:t>direction</w:t>
      </w:r>
      <w:r w:rsidR="00BB00BF" w:rsidRPr="00A80499">
        <w:rPr>
          <w:rFonts w:ascii="Times New Roman" w:hAnsi="Times New Roman" w:cs="Times New Roman"/>
          <w:sz w:val="24"/>
          <w:szCs w:val="24"/>
          <w:lang w:val="en-GB"/>
        </w:rPr>
        <w:t xml:space="preserve"> (giving access to specific data owned by the platforms to vetted researchers</w:t>
      </w:r>
      <w:r w:rsidR="00BB00BF" w:rsidRPr="00BB00BF">
        <w:rPr>
          <w:rFonts w:ascii="Times New Roman" w:hAnsi="Times New Roman" w:cs="Times New Roman"/>
          <w:sz w:val="24"/>
          <w:szCs w:val="24"/>
          <w:lang w:val="en-GB"/>
        </w:rPr>
        <w:t>)</w:t>
      </w:r>
      <w:r w:rsidR="00BB00BF">
        <w:rPr>
          <w:rFonts w:ascii="Times New Roman" w:hAnsi="Times New Roman" w:cs="Times New Roman"/>
          <w:sz w:val="24"/>
          <w:szCs w:val="24"/>
          <w:lang w:val="en-GB"/>
        </w:rPr>
        <w:t xml:space="preserve"> and many more efforts will have to be done by the platforms before the commitments of the Code’s pillar E may be considered complied with. </w:t>
      </w:r>
    </w:p>
    <w:p w14:paraId="2518B00C" w14:textId="283D586D" w:rsidR="00BB00BF" w:rsidRPr="002C1612" w:rsidRDefault="00BB00BF" w:rsidP="00BB00B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the same time, researchers are fully convinced that only the access to APIs or </w:t>
      </w:r>
      <w:r w:rsidR="008605D1">
        <w:rPr>
          <w:rFonts w:ascii="Times New Roman" w:hAnsi="Times New Roman" w:cs="Times New Roman"/>
          <w:sz w:val="24"/>
          <w:szCs w:val="24"/>
          <w:lang w:val="en-GB"/>
        </w:rPr>
        <w:t xml:space="preserve">raw </w:t>
      </w:r>
      <w:r>
        <w:rPr>
          <w:rFonts w:ascii="Times New Roman" w:hAnsi="Times New Roman" w:cs="Times New Roman"/>
          <w:sz w:val="24"/>
          <w:szCs w:val="24"/>
          <w:lang w:val="en-GB"/>
        </w:rPr>
        <w:t xml:space="preserve">data could be useful to academic and independent research activities, </w:t>
      </w:r>
      <w:r w:rsidR="00954D40">
        <w:rPr>
          <w:rFonts w:ascii="Times New Roman" w:hAnsi="Times New Roman" w:cs="Times New Roman"/>
          <w:sz w:val="24"/>
          <w:szCs w:val="24"/>
          <w:lang w:val="en-GB"/>
        </w:rPr>
        <w:t xml:space="preserve">proprietary </w:t>
      </w:r>
      <w:r>
        <w:rPr>
          <w:rFonts w:ascii="Times New Roman" w:hAnsi="Times New Roman" w:cs="Times New Roman"/>
          <w:sz w:val="24"/>
          <w:szCs w:val="24"/>
          <w:lang w:val="en-GB"/>
        </w:rPr>
        <w:t>datasets being a solution convenient only to online platforms themselves and to the so-called secondary research activity. Researchers need indeed to analy</w:t>
      </w:r>
      <w:r w:rsidR="008605D1">
        <w:rPr>
          <w:rFonts w:ascii="Times New Roman" w:hAnsi="Times New Roman" w:cs="Times New Roman"/>
          <w:sz w:val="24"/>
          <w:szCs w:val="24"/>
          <w:lang w:val="en-GB"/>
        </w:rPr>
        <w:t>s</w:t>
      </w:r>
      <w:r>
        <w:rPr>
          <w:rFonts w:ascii="Times New Roman" w:hAnsi="Times New Roman" w:cs="Times New Roman"/>
          <w:sz w:val="24"/>
          <w:szCs w:val="24"/>
          <w:lang w:val="en-GB"/>
        </w:rPr>
        <w:t xml:space="preserve">e unstructured </w:t>
      </w:r>
      <w:proofErr w:type="gramStart"/>
      <w:r>
        <w:rPr>
          <w:rFonts w:ascii="Times New Roman" w:hAnsi="Times New Roman" w:cs="Times New Roman"/>
          <w:sz w:val="24"/>
          <w:szCs w:val="24"/>
          <w:lang w:val="en-GB"/>
        </w:rPr>
        <w:t>data,</w:t>
      </w:r>
      <w:proofErr w:type="gramEnd"/>
      <w:r>
        <w:rPr>
          <w:rFonts w:ascii="Times New Roman" w:hAnsi="Times New Roman" w:cs="Times New Roman"/>
          <w:sz w:val="24"/>
          <w:szCs w:val="24"/>
          <w:lang w:val="en-GB"/>
        </w:rPr>
        <w:t xml:space="preserve"> study the ways these data have been generated and therefore have access to an amount as wide as possible of data to being managed and scrutini</w:t>
      </w:r>
      <w:r w:rsidR="008605D1">
        <w:rPr>
          <w:rFonts w:ascii="Times New Roman" w:hAnsi="Times New Roman" w:cs="Times New Roman"/>
          <w:sz w:val="24"/>
          <w:szCs w:val="24"/>
          <w:lang w:val="en-GB"/>
        </w:rPr>
        <w:t>s</w:t>
      </w:r>
      <w:r>
        <w:rPr>
          <w:rFonts w:ascii="Times New Roman" w:hAnsi="Times New Roman" w:cs="Times New Roman"/>
          <w:sz w:val="24"/>
          <w:szCs w:val="24"/>
          <w:lang w:val="en-GB"/>
        </w:rPr>
        <w:t>ed.</w:t>
      </w:r>
    </w:p>
    <w:p w14:paraId="3F268E2E" w14:textId="77777777" w:rsidR="00846ABF" w:rsidRPr="002C1612" w:rsidRDefault="006B42E0" w:rsidP="00CE5A4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role of EDMO </w:t>
      </w:r>
      <w:r w:rsidR="00BB00BF">
        <w:rPr>
          <w:rFonts w:ascii="Times New Roman" w:hAnsi="Times New Roman" w:cs="Times New Roman"/>
          <w:sz w:val="24"/>
          <w:szCs w:val="24"/>
          <w:lang w:val="en-GB"/>
        </w:rPr>
        <w:t>to that end</w:t>
      </w:r>
      <w:r w:rsidR="00C83E8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will be </w:t>
      </w:r>
      <w:r w:rsidR="00F10296">
        <w:rPr>
          <w:rFonts w:ascii="Times New Roman" w:hAnsi="Times New Roman" w:cs="Times New Roman"/>
          <w:sz w:val="24"/>
          <w:szCs w:val="24"/>
          <w:lang w:val="en-GB"/>
        </w:rPr>
        <w:t>of utmost importance</w:t>
      </w:r>
      <w:r w:rsidR="00F10296" w:rsidRPr="00F0172E">
        <w:rPr>
          <w:rFonts w:ascii="Times New Roman" w:hAnsi="Times New Roman" w:cs="Times New Roman"/>
          <w:sz w:val="24"/>
          <w:szCs w:val="24"/>
          <w:lang w:val="en-GB"/>
        </w:rPr>
        <w:t xml:space="preserve">. </w:t>
      </w:r>
      <w:r w:rsidR="001D4EC3" w:rsidRPr="003B3930">
        <w:rPr>
          <w:rFonts w:ascii="Times New Roman" w:hAnsi="Times New Roman" w:cs="Times New Roman"/>
          <w:sz w:val="24"/>
          <w:szCs w:val="24"/>
          <w:lang w:val="en-GB"/>
        </w:rPr>
        <w:t>Designing a framework to ensure secure and privacy-protected access to platforms’ data for academic researchers is one of EDMO’s main goals</w:t>
      </w:r>
      <w:r w:rsidR="001D4EC3" w:rsidRPr="003B3930">
        <w:rPr>
          <w:rStyle w:val="Odkaznapoznmkupodiarou"/>
          <w:rFonts w:ascii="Times New Roman" w:hAnsi="Times New Roman" w:cs="Times New Roman"/>
          <w:sz w:val="24"/>
          <w:szCs w:val="24"/>
          <w:lang w:val="en-GB"/>
        </w:rPr>
        <w:footnoteReference w:id="23"/>
      </w:r>
      <w:r w:rsidR="001D4EC3" w:rsidRPr="003B3930">
        <w:rPr>
          <w:rFonts w:ascii="Times New Roman" w:hAnsi="Times New Roman" w:cs="Times New Roman"/>
          <w:sz w:val="24"/>
          <w:szCs w:val="24"/>
          <w:lang w:val="en-GB"/>
        </w:rPr>
        <w:t>.</w:t>
      </w:r>
      <w:r w:rsidR="001D4EC3" w:rsidRPr="00400BB1">
        <w:rPr>
          <w:rFonts w:ascii="Times New Roman" w:hAnsi="Times New Roman" w:cs="Times New Roman"/>
          <w:lang w:val="en-GB"/>
        </w:rPr>
        <w:t xml:space="preserve"> </w:t>
      </w:r>
      <w:r w:rsidR="00F10296">
        <w:rPr>
          <w:rFonts w:ascii="Times New Roman" w:hAnsi="Times New Roman" w:cs="Times New Roman"/>
          <w:sz w:val="24"/>
          <w:szCs w:val="24"/>
          <w:lang w:val="en-GB"/>
        </w:rPr>
        <w:t xml:space="preserve">The cooperation between EDMO and ERGA, each of them in respect of their respective roles, </w:t>
      </w:r>
      <w:r>
        <w:rPr>
          <w:rFonts w:ascii="Times New Roman" w:hAnsi="Times New Roman" w:cs="Times New Roman"/>
          <w:sz w:val="24"/>
          <w:szCs w:val="24"/>
          <w:lang w:val="en-GB"/>
        </w:rPr>
        <w:t xml:space="preserve">will </w:t>
      </w:r>
      <w:r w:rsidR="00F10296">
        <w:rPr>
          <w:rFonts w:ascii="Times New Roman" w:hAnsi="Times New Roman" w:cs="Times New Roman"/>
          <w:sz w:val="24"/>
          <w:szCs w:val="24"/>
          <w:lang w:val="en-GB"/>
        </w:rPr>
        <w:t xml:space="preserve">be crucial </w:t>
      </w:r>
      <w:r w:rsidR="004B7EB7">
        <w:rPr>
          <w:rFonts w:ascii="Times New Roman" w:hAnsi="Times New Roman" w:cs="Times New Roman"/>
          <w:sz w:val="24"/>
          <w:szCs w:val="24"/>
          <w:lang w:val="en-GB"/>
        </w:rPr>
        <w:t xml:space="preserve">to </w:t>
      </w:r>
      <w:r w:rsidR="00F10296">
        <w:rPr>
          <w:rFonts w:ascii="Times New Roman" w:hAnsi="Times New Roman" w:cs="Times New Roman"/>
          <w:sz w:val="24"/>
          <w:szCs w:val="24"/>
          <w:lang w:val="en-GB"/>
        </w:rPr>
        <w:t>strike the balance between the various interests at stake and to provide clear indications on how to properly</w:t>
      </w:r>
      <w:r w:rsidR="00994C64">
        <w:rPr>
          <w:rFonts w:ascii="Times New Roman" w:hAnsi="Times New Roman" w:cs="Times New Roman"/>
          <w:sz w:val="24"/>
          <w:szCs w:val="24"/>
          <w:lang w:val="en-GB"/>
        </w:rPr>
        <w:t xml:space="preserve"> </w:t>
      </w:r>
      <w:r w:rsidR="00F10296">
        <w:rPr>
          <w:rFonts w:ascii="Times New Roman" w:hAnsi="Times New Roman" w:cs="Times New Roman"/>
          <w:sz w:val="24"/>
          <w:szCs w:val="24"/>
          <w:lang w:val="en-GB"/>
        </w:rPr>
        <w:t>implement</w:t>
      </w:r>
      <w:r w:rsidR="004B7EB7">
        <w:rPr>
          <w:rFonts w:ascii="Times New Roman" w:hAnsi="Times New Roman" w:cs="Times New Roman"/>
          <w:sz w:val="24"/>
          <w:szCs w:val="24"/>
          <w:lang w:val="en-GB"/>
        </w:rPr>
        <w:t xml:space="preserve"> Pillar E of the Code of Practice.</w:t>
      </w:r>
      <w:r w:rsidR="00BB00BF">
        <w:rPr>
          <w:rFonts w:ascii="Times New Roman" w:hAnsi="Times New Roman" w:cs="Times New Roman"/>
          <w:sz w:val="24"/>
          <w:szCs w:val="24"/>
          <w:lang w:val="en-GB"/>
        </w:rPr>
        <w:t xml:space="preserve"> </w:t>
      </w:r>
    </w:p>
    <w:p w14:paraId="45296209" w14:textId="77777777" w:rsidR="007B6D3F" w:rsidRPr="002C1612" w:rsidRDefault="007D5DAD" w:rsidP="00643EAD">
      <w:pPr>
        <w:jc w:val="both"/>
        <w:rPr>
          <w:rFonts w:ascii="Times New Roman" w:hAnsi="Times New Roman" w:cs="Times New Roman"/>
          <w:sz w:val="24"/>
          <w:szCs w:val="24"/>
          <w:lang w:val="en-GB"/>
        </w:rPr>
      </w:pPr>
      <w:r>
        <w:rPr>
          <w:rFonts w:ascii="Times New Roman" w:hAnsi="Times New Roman" w:cs="Times New Roman"/>
          <w:sz w:val="24"/>
          <w:szCs w:val="24"/>
          <w:lang w:val="en-GB"/>
        </w:rPr>
        <w:t>Finally</w:t>
      </w:r>
      <w:r w:rsidR="0015340C">
        <w:rPr>
          <w:rFonts w:ascii="Times New Roman" w:hAnsi="Times New Roman" w:cs="Times New Roman"/>
          <w:sz w:val="24"/>
          <w:szCs w:val="24"/>
          <w:lang w:val="en-GB"/>
        </w:rPr>
        <w:t>, s</w:t>
      </w:r>
      <w:r w:rsidR="00E9348B" w:rsidRPr="002C1612">
        <w:rPr>
          <w:rFonts w:ascii="Times New Roman" w:hAnsi="Times New Roman" w:cs="Times New Roman"/>
          <w:sz w:val="24"/>
          <w:szCs w:val="24"/>
          <w:lang w:val="en-GB"/>
        </w:rPr>
        <w:t>ince th</w:t>
      </w:r>
      <w:r w:rsidR="003B07BF">
        <w:rPr>
          <w:rFonts w:ascii="Times New Roman" w:hAnsi="Times New Roman" w:cs="Times New Roman"/>
          <w:sz w:val="24"/>
          <w:szCs w:val="24"/>
          <w:lang w:val="en-GB"/>
        </w:rPr>
        <w:t>e</w:t>
      </w:r>
      <w:r w:rsidR="00E9348B" w:rsidRPr="002C1612">
        <w:rPr>
          <w:rFonts w:ascii="Times New Roman" w:hAnsi="Times New Roman" w:cs="Times New Roman"/>
          <w:sz w:val="24"/>
          <w:szCs w:val="24"/>
          <w:lang w:val="en-GB"/>
        </w:rPr>
        <w:t xml:space="preserve"> issue </w:t>
      </w:r>
      <w:r w:rsidR="003B07BF">
        <w:rPr>
          <w:rFonts w:ascii="Times New Roman" w:hAnsi="Times New Roman" w:cs="Times New Roman"/>
          <w:sz w:val="24"/>
          <w:szCs w:val="24"/>
          <w:lang w:val="en-GB"/>
        </w:rPr>
        <w:t xml:space="preserve">of access to the data </w:t>
      </w:r>
      <w:r w:rsidR="00E9348B" w:rsidRPr="002C1612">
        <w:rPr>
          <w:rFonts w:ascii="Times New Roman" w:hAnsi="Times New Roman" w:cs="Times New Roman"/>
          <w:sz w:val="24"/>
          <w:szCs w:val="24"/>
          <w:lang w:val="en-GB"/>
        </w:rPr>
        <w:t>has been express</w:t>
      </w:r>
      <w:r w:rsidR="0079514D" w:rsidRPr="002C1612">
        <w:rPr>
          <w:rFonts w:ascii="Times New Roman" w:hAnsi="Times New Roman" w:cs="Times New Roman"/>
          <w:sz w:val="24"/>
          <w:szCs w:val="24"/>
          <w:lang w:val="en-GB"/>
        </w:rPr>
        <w:t xml:space="preserve">ly </w:t>
      </w:r>
      <w:r w:rsidR="003B07BF">
        <w:rPr>
          <w:rFonts w:ascii="Times New Roman" w:hAnsi="Times New Roman" w:cs="Times New Roman"/>
          <w:sz w:val="24"/>
          <w:szCs w:val="24"/>
          <w:lang w:val="en-GB"/>
        </w:rPr>
        <w:t>mentioned</w:t>
      </w:r>
      <w:r w:rsidR="003B07BF" w:rsidRPr="002C1612">
        <w:rPr>
          <w:rFonts w:ascii="Times New Roman" w:hAnsi="Times New Roman" w:cs="Times New Roman"/>
          <w:sz w:val="24"/>
          <w:szCs w:val="24"/>
          <w:lang w:val="en-GB"/>
        </w:rPr>
        <w:t xml:space="preserve"> </w:t>
      </w:r>
      <w:r w:rsidR="0079514D" w:rsidRPr="002C1612">
        <w:rPr>
          <w:rFonts w:ascii="Times New Roman" w:hAnsi="Times New Roman" w:cs="Times New Roman"/>
          <w:sz w:val="24"/>
          <w:szCs w:val="24"/>
          <w:lang w:val="en-GB"/>
        </w:rPr>
        <w:t>by the EU Commission Communication</w:t>
      </w:r>
      <w:r w:rsidR="0028214E" w:rsidRPr="002C1612">
        <w:rPr>
          <w:rFonts w:ascii="Times New Roman" w:hAnsi="Times New Roman" w:cs="Times New Roman"/>
          <w:sz w:val="24"/>
          <w:szCs w:val="24"/>
          <w:lang w:val="en-GB"/>
        </w:rPr>
        <w:t xml:space="preserve"> </w:t>
      </w:r>
      <w:r w:rsidR="0028214E" w:rsidRPr="002C1612">
        <w:rPr>
          <w:rFonts w:ascii="Times New Roman" w:hAnsi="Times New Roman" w:cs="Times New Roman"/>
          <w:i/>
          <w:iCs/>
          <w:sz w:val="24"/>
          <w:szCs w:val="24"/>
          <w:lang w:val="en-GB"/>
        </w:rPr>
        <w:t>Tackling COVID-19 disinformation - Getting the facts right</w:t>
      </w:r>
      <w:r w:rsidR="006C21A9" w:rsidRPr="002C1612">
        <w:rPr>
          <w:rStyle w:val="Odkaznapoznmkupodiarou"/>
          <w:rFonts w:ascii="Times New Roman" w:hAnsi="Times New Roman" w:cs="Times New Roman"/>
          <w:sz w:val="24"/>
          <w:szCs w:val="24"/>
          <w:lang w:val="en-GB"/>
        </w:rPr>
        <w:footnoteReference w:id="24"/>
      </w:r>
      <w:r w:rsidR="0079514D" w:rsidRPr="002C1612">
        <w:rPr>
          <w:rFonts w:ascii="Times New Roman" w:hAnsi="Times New Roman" w:cs="Times New Roman"/>
          <w:sz w:val="24"/>
          <w:szCs w:val="24"/>
          <w:lang w:val="en-GB"/>
        </w:rPr>
        <w:t xml:space="preserve"> and by the </w:t>
      </w:r>
      <w:r w:rsidR="0079514D" w:rsidRPr="002C1612">
        <w:rPr>
          <w:rFonts w:ascii="Times New Roman" w:hAnsi="Times New Roman" w:cs="Times New Roman"/>
          <w:i/>
          <w:iCs/>
          <w:sz w:val="24"/>
          <w:szCs w:val="24"/>
          <w:lang w:val="en-GB"/>
        </w:rPr>
        <w:t>Staff Working Document</w:t>
      </w:r>
      <w:r w:rsidR="002E28E5" w:rsidRPr="002C1612">
        <w:rPr>
          <w:rFonts w:ascii="Times New Roman" w:hAnsi="Times New Roman" w:cs="Times New Roman"/>
          <w:i/>
          <w:iCs/>
          <w:sz w:val="24"/>
          <w:szCs w:val="24"/>
          <w:lang w:val="en-GB"/>
        </w:rPr>
        <w:t>,</w:t>
      </w:r>
      <w:r w:rsidR="0079514D" w:rsidRPr="002C1612">
        <w:rPr>
          <w:rFonts w:ascii="Times New Roman" w:hAnsi="Times New Roman" w:cs="Times New Roman"/>
          <w:sz w:val="24"/>
          <w:szCs w:val="24"/>
          <w:lang w:val="en-GB"/>
        </w:rPr>
        <w:t xml:space="preserve"> </w:t>
      </w:r>
      <w:r w:rsidR="00EC3A96" w:rsidRPr="002C1612">
        <w:rPr>
          <w:rFonts w:ascii="Times New Roman" w:hAnsi="Times New Roman" w:cs="Times New Roman"/>
          <w:sz w:val="24"/>
          <w:szCs w:val="24"/>
          <w:lang w:val="en-GB"/>
        </w:rPr>
        <w:t xml:space="preserve">where it is underlined </w:t>
      </w:r>
      <w:r w:rsidR="00F16B38" w:rsidRPr="002C1612">
        <w:rPr>
          <w:rFonts w:ascii="Times New Roman" w:hAnsi="Times New Roman" w:cs="Times New Roman"/>
          <w:sz w:val="24"/>
          <w:szCs w:val="24"/>
          <w:lang w:val="en-GB"/>
        </w:rPr>
        <w:t>how</w:t>
      </w:r>
      <w:r w:rsidR="00EC3A96" w:rsidRPr="002C1612">
        <w:rPr>
          <w:rFonts w:ascii="Times New Roman" w:hAnsi="Times New Roman" w:cs="Times New Roman"/>
          <w:sz w:val="24"/>
          <w:szCs w:val="24"/>
          <w:lang w:val="en-GB"/>
        </w:rPr>
        <w:t xml:space="preserve"> </w:t>
      </w:r>
      <w:r w:rsidR="00643EAD" w:rsidRPr="002C1612">
        <w:rPr>
          <w:rFonts w:ascii="Times New Roman" w:hAnsi="Times New Roman" w:cs="Times New Roman"/>
          <w:sz w:val="24"/>
          <w:szCs w:val="24"/>
          <w:lang w:val="en-GB"/>
        </w:rPr>
        <w:t>“</w:t>
      </w:r>
      <w:r w:rsidR="00643EAD" w:rsidRPr="00991FC2">
        <w:rPr>
          <w:rFonts w:ascii="Times New Roman" w:hAnsi="Times New Roman" w:cs="Times New Roman"/>
          <w:i/>
          <w:iCs/>
          <w:sz w:val="24"/>
          <w:szCs w:val="24"/>
          <w:lang w:val="en-GB"/>
        </w:rPr>
        <w:t>the lack of access to data allowing for an independent evaluation of emerging trends and threats posed by online disinformation, as well as the absence of meaningful KPIs to assess the effectiveness of platforms’ policies to counter the phenomenon, is a fundamental shortcoming of the current Code</w:t>
      </w:r>
      <w:r w:rsidR="00F16B38" w:rsidRPr="00991FC2">
        <w:rPr>
          <w:rFonts w:ascii="Times New Roman" w:hAnsi="Times New Roman" w:cs="Times New Roman"/>
          <w:i/>
          <w:iCs/>
          <w:sz w:val="24"/>
          <w:szCs w:val="24"/>
          <w:lang w:val="en-GB"/>
        </w:rPr>
        <w:t xml:space="preserve"> [of Practice on Disinformation]</w:t>
      </w:r>
      <w:r w:rsidR="00F16B38" w:rsidRPr="002C1612">
        <w:rPr>
          <w:rFonts w:ascii="Times New Roman" w:hAnsi="Times New Roman" w:cs="Times New Roman"/>
          <w:sz w:val="24"/>
          <w:szCs w:val="24"/>
          <w:lang w:val="en-GB"/>
        </w:rPr>
        <w:t xml:space="preserve">”, </w:t>
      </w:r>
      <w:r w:rsidR="002E28E5" w:rsidRPr="002C1612">
        <w:rPr>
          <w:rFonts w:ascii="Times New Roman" w:hAnsi="Times New Roman" w:cs="Times New Roman"/>
          <w:sz w:val="24"/>
          <w:szCs w:val="24"/>
          <w:lang w:val="en-GB"/>
        </w:rPr>
        <w:t xml:space="preserve">the WG members </w:t>
      </w:r>
      <w:r w:rsidR="001F5093">
        <w:rPr>
          <w:rFonts w:ascii="Times New Roman" w:hAnsi="Times New Roman" w:cs="Times New Roman"/>
          <w:sz w:val="24"/>
          <w:szCs w:val="24"/>
          <w:lang w:val="en-GB"/>
        </w:rPr>
        <w:t>have discussed</w:t>
      </w:r>
      <w:r w:rsidR="00E9348B" w:rsidRPr="002C1612">
        <w:rPr>
          <w:rFonts w:ascii="Times New Roman" w:hAnsi="Times New Roman" w:cs="Times New Roman"/>
          <w:sz w:val="24"/>
          <w:szCs w:val="24"/>
          <w:lang w:val="en-GB"/>
        </w:rPr>
        <w:t xml:space="preserve"> the potential connections</w:t>
      </w:r>
      <w:r w:rsidR="009326D6" w:rsidRPr="002C1612">
        <w:rPr>
          <w:rFonts w:ascii="Times New Roman" w:hAnsi="Times New Roman" w:cs="Times New Roman"/>
          <w:sz w:val="24"/>
          <w:szCs w:val="24"/>
          <w:lang w:val="en-GB"/>
        </w:rPr>
        <w:t xml:space="preserve"> </w:t>
      </w:r>
      <w:r w:rsidR="0079514D" w:rsidRPr="002C1612">
        <w:rPr>
          <w:rFonts w:ascii="Times New Roman" w:hAnsi="Times New Roman" w:cs="Times New Roman"/>
          <w:sz w:val="24"/>
          <w:szCs w:val="24"/>
          <w:lang w:val="en-GB"/>
        </w:rPr>
        <w:t xml:space="preserve">between the need </w:t>
      </w:r>
      <w:r w:rsidR="000A25EE" w:rsidRPr="002C1612">
        <w:rPr>
          <w:rFonts w:ascii="Times New Roman" w:hAnsi="Times New Roman" w:cs="Times New Roman"/>
          <w:sz w:val="24"/>
          <w:szCs w:val="24"/>
          <w:lang w:val="en-GB"/>
        </w:rPr>
        <w:t>for</w:t>
      </w:r>
      <w:r w:rsidR="0079514D" w:rsidRPr="002C1612">
        <w:rPr>
          <w:rFonts w:ascii="Times New Roman" w:hAnsi="Times New Roman" w:cs="Times New Roman"/>
          <w:sz w:val="24"/>
          <w:szCs w:val="24"/>
          <w:lang w:val="en-GB"/>
        </w:rPr>
        <w:t xml:space="preserve"> access</w:t>
      </w:r>
      <w:r w:rsidR="000A25EE" w:rsidRPr="002C1612">
        <w:rPr>
          <w:rFonts w:ascii="Times New Roman" w:hAnsi="Times New Roman" w:cs="Times New Roman"/>
          <w:sz w:val="24"/>
          <w:szCs w:val="24"/>
          <w:lang w:val="en-GB"/>
        </w:rPr>
        <w:t xml:space="preserve"> to </w:t>
      </w:r>
      <w:r w:rsidR="001E27C5" w:rsidRPr="002C1612">
        <w:rPr>
          <w:rFonts w:ascii="Times New Roman" w:hAnsi="Times New Roman" w:cs="Times New Roman"/>
          <w:sz w:val="24"/>
          <w:szCs w:val="24"/>
          <w:lang w:val="en-GB"/>
        </w:rPr>
        <w:t xml:space="preserve">online platforms </w:t>
      </w:r>
      <w:r w:rsidR="000A25EE" w:rsidRPr="002C1612">
        <w:rPr>
          <w:rFonts w:ascii="Times New Roman" w:hAnsi="Times New Roman" w:cs="Times New Roman"/>
          <w:sz w:val="24"/>
          <w:szCs w:val="24"/>
          <w:lang w:val="en-GB"/>
        </w:rPr>
        <w:t>data</w:t>
      </w:r>
      <w:r w:rsidR="0079514D" w:rsidRPr="002C1612">
        <w:rPr>
          <w:rFonts w:ascii="Times New Roman" w:hAnsi="Times New Roman" w:cs="Times New Roman"/>
          <w:sz w:val="24"/>
          <w:szCs w:val="24"/>
          <w:lang w:val="en-GB"/>
        </w:rPr>
        <w:t xml:space="preserve"> by the research community and the need</w:t>
      </w:r>
      <w:r w:rsidR="000A25EE" w:rsidRPr="002C1612">
        <w:rPr>
          <w:rFonts w:ascii="Times New Roman" w:hAnsi="Times New Roman" w:cs="Times New Roman"/>
          <w:sz w:val="24"/>
          <w:szCs w:val="24"/>
          <w:lang w:val="en-GB"/>
        </w:rPr>
        <w:t xml:space="preserve"> for</w:t>
      </w:r>
      <w:r w:rsidR="0079514D" w:rsidRPr="002C1612">
        <w:rPr>
          <w:rFonts w:ascii="Times New Roman" w:hAnsi="Times New Roman" w:cs="Times New Roman"/>
          <w:sz w:val="24"/>
          <w:szCs w:val="24"/>
          <w:lang w:val="en-GB"/>
        </w:rPr>
        <w:t xml:space="preserve"> </w:t>
      </w:r>
      <w:r w:rsidR="000B5095" w:rsidRPr="002C1612">
        <w:rPr>
          <w:rFonts w:ascii="Times New Roman" w:hAnsi="Times New Roman" w:cs="Times New Roman"/>
          <w:sz w:val="24"/>
          <w:szCs w:val="24"/>
          <w:lang w:val="en-GB"/>
        </w:rPr>
        <w:t>specific data</w:t>
      </w:r>
      <w:r w:rsidR="001C1316" w:rsidRPr="002C1612">
        <w:rPr>
          <w:rFonts w:ascii="Times New Roman" w:hAnsi="Times New Roman" w:cs="Times New Roman"/>
          <w:sz w:val="24"/>
          <w:szCs w:val="24"/>
          <w:lang w:val="en-GB"/>
        </w:rPr>
        <w:t xml:space="preserve"> on the </w:t>
      </w:r>
      <w:r w:rsidR="004D4887" w:rsidRPr="002C1612">
        <w:rPr>
          <w:rFonts w:ascii="Times New Roman" w:hAnsi="Times New Roman" w:cs="Times New Roman"/>
          <w:sz w:val="24"/>
          <w:szCs w:val="24"/>
          <w:lang w:val="en-GB"/>
        </w:rPr>
        <w:t>implementation on specific policies about disinformation, fact-checking, political advertising, and similar issues</w:t>
      </w:r>
      <w:r w:rsidR="000B5095" w:rsidRPr="002C1612">
        <w:rPr>
          <w:rFonts w:ascii="Times New Roman" w:hAnsi="Times New Roman" w:cs="Times New Roman"/>
          <w:sz w:val="24"/>
          <w:szCs w:val="24"/>
          <w:lang w:val="en-GB"/>
        </w:rPr>
        <w:t xml:space="preserve"> by the NRAs</w:t>
      </w:r>
      <w:r w:rsidR="000B5095" w:rsidRPr="002C1612">
        <w:rPr>
          <w:rStyle w:val="Odkaznapoznmkupodiarou"/>
          <w:rFonts w:ascii="Times New Roman" w:hAnsi="Times New Roman" w:cs="Times New Roman"/>
          <w:sz w:val="24"/>
          <w:szCs w:val="24"/>
          <w:lang w:val="en-GB"/>
        </w:rPr>
        <w:footnoteReference w:id="25"/>
      </w:r>
      <w:r w:rsidR="000B5095" w:rsidRPr="002C1612">
        <w:rPr>
          <w:rFonts w:ascii="Times New Roman" w:hAnsi="Times New Roman" w:cs="Times New Roman"/>
          <w:sz w:val="24"/>
          <w:szCs w:val="24"/>
          <w:lang w:val="en-GB"/>
        </w:rPr>
        <w:t xml:space="preserve">. </w:t>
      </w:r>
    </w:p>
    <w:p w14:paraId="5FA2DF9D" w14:textId="77777777" w:rsidR="00AE2537" w:rsidRPr="00991FC2" w:rsidRDefault="00AE316B" w:rsidP="00991FC2">
      <w:pPr>
        <w:keepNext/>
        <w:keepLines/>
        <w:spacing w:before="360" w:after="240" w:line="240" w:lineRule="auto"/>
        <w:jc w:val="both"/>
        <w:outlineLvl w:val="0"/>
        <w:rPr>
          <w:rFonts w:eastAsia="Times New Roman" w:cs="Calibri"/>
          <w:b/>
          <w:bCs/>
          <w:noProof/>
          <w:color w:val="4472C4" w:themeColor="accent1"/>
          <w:sz w:val="32"/>
          <w:szCs w:val="28"/>
          <w:lang w:val="en-GB" w:eastAsia="en-GB"/>
        </w:rPr>
      </w:pPr>
      <w:bookmarkStart w:id="16" w:name="_Toc72252029"/>
      <w:r>
        <w:rPr>
          <w:rFonts w:eastAsia="Times New Roman" w:cs="Calibri"/>
          <w:b/>
          <w:bCs/>
          <w:noProof/>
          <w:color w:val="4472C4" w:themeColor="accent1"/>
          <w:sz w:val="32"/>
          <w:szCs w:val="28"/>
          <w:lang w:val="en-GB" w:eastAsia="en-GB"/>
        </w:rPr>
        <w:lastRenderedPageBreak/>
        <w:t>4</w:t>
      </w:r>
      <w:r w:rsidR="00923EFB" w:rsidRPr="00923EFB">
        <w:rPr>
          <w:rFonts w:eastAsia="Times New Roman" w:cs="Calibri"/>
          <w:b/>
          <w:bCs/>
          <w:noProof/>
          <w:color w:val="4472C4" w:themeColor="accent1"/>
          <w:sz w:val="32"/>
          <w:szCs w:val="28"/>
          <w:lang w:val="en-GB" w:eastAsia="en-GB"/>
        </w:rPr>
        <w:t xml:space="preserve"> </w:t>
      </w:r>
      <w:r w:rsidR="00923EFB">
        <w:rPr>
          <w:rFonts w:eastAsia="Times New Roman" w:cs="Calibri"/>
          <w:b/>
          <w:bCs/>
          <w:noProof/>
          <w:color w:val="4472C4" w:themeColor="accent1"/>
          <w:sz w:val="32"/>
          <w:szCs w:val="28"/>
          <w:lang w:val="en-GB" w:eastAsia="en-GB"/>
        </w:rPr>
        <w:t>–</w:t>
      </w:r>
      <w:r w:rsidR="00923EFB" w:rsidRPr="00923EFB">
        <w:rPr>
          <w:rFonts w:eastAsia="Times New Roman" w:cs="Calibri"/>
          <w:b/>
          <w:bCs/>
          <w:noProof/>
          <w:color w:val="4472C4" w:themeColor="accent1"/>
          <w:sz w:val="32"/>
          <w:szCs w:val="28"/>
          <w:lang w:val="en-GB" w:eastAsia="en-GB"/>
        </w:rPr>
        <w:t xml:space="preserve"> </w:t>
      </w:r>
      <w:r w:rsidR="00923EFB">
        <w:rPr>
          <w:rFonts w:eastAsia="Times New Roman" w:cs="Calibri"/>
          <w:b/>
          <w:bCs/>
          <w:noProof/>
          <w:color w:val="4472C4" w:themeColor="accent1"/>
          <w:sz w:val="32"/>
          <w:szCs w:val="28"/>
          <w:lang w:val="en-GB" w:eastAsia="en-GB"/>
        </w:rPr>
        <w:t xml:space="preserve">Final </w:t>
      </w:r>
      <w:r w:rsidR="001F5093" w:rsidRPr="001F5093">
        <w:rPr>
          <w:rFonts w:eastAsia="Times New Roman" w:cs="Calibri"/>
          <w:b/>
          <w:bCs/>
          <w:noProof/>
          <w:color w:val="4472C4" w:themeColor="accent1"/>
          <w:sz w:val="32"/>
          <w:szCs w:val="28"/>
          <w:lang w:val="en-GB" w:eastAsia="en-GB"/>
        </w:rPr>
        <w:t>recommendations</w:t>
      </w:r>
      <w:bookmarkEnd w:id="16"/>
    </w:p>
    <w:p w14:paraId="06697CE7" w14:textId="4CF8E66B" w:rsidR="00570566" w:rsidRDefault="00923EFB" w:rsidP="00923EF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analysis carried out by this </w:t>
      </w:r>
      <w:r w:rsidR="001D4EC3">
        <w:rPr>
          <w:rFonts w:ascii="Times New Roman" w:hAnsi="Times New Roman" w:cs="Times New Roman"/>
          <w:sz w:val="24"/>
          <w:szCs w:val="24"/>
          <w:lang w:val="en-GB"/>
        </w:rPr>
        <w:t>W</w:t>
      </w:r>
      <w:r w:rsidR="00E94B60">
        <w:rPr>
          <w:rFonts w:ascii="Times New Roman" w:hAnsi="Times New Roman" w:cs="Times New Roman"/>
          <w:sz w:val="24"/>
          <w:szCs w:val="24"/>
          <w:lang w:val="en-GB"/>
        </w:rPr>
        <w:t>S</w:t>
      </w:r>
      <w:r w:rsidR="001D4EC3">
        <w:rPr>
          <w:rFonts w:ascii="Times New Roman" w:hAnsi="Times New Roman" w:cs="Times New Roman"/>
          <w:sz w:val="24"/>
          <w:szCs w:val="24"/>
          <w:lang w:val="en-GB"/>
        </w:rPr>
        <w:t xml:space="preserve"> highlighted </w:t>
      </w:r>
      <w:r>
        <w:rPr>
          <w:rFonts w:ascii="Times New Roman" w:hAnsi="Times New Roman" w:cs="Times New Roman"/>
          <w:sz w:val="24"/>
          <w:szCs w:val="24"/>
          <w:lang w:val="en-GB"/>
        </w:rPr>
        <w:t>that</w:t>
      </w:r>
      <w:r w:rsidR="001D4EC3">
        <w:rPr>
          <w:rFonts w:ascii="Times New Roman" w:hAnsi="Times New Roman" w:cs="Times New Roman"/>
          <w:sz w:val="24"/>
          <w:szCs w:val="24"/>
          <w:lang w:val="en-GB"/>
        </w:rPr>
        <w:t xml:space="preserve">, in order to comply effectively with the commitments of the Code’s Pillar E, </w:t>
      </w:r>
      <w:r w:rsidR="00734B09">
        <w:rPr>
          <w:rFonts w:ascii="Times New Roman" w:hAnsi="Times New Roman" w:cs="Times New Roman"/>
          <w:sz w:val="24"/>
          <w:szCs w:val="24"/>
          <w:lang w:val="en-GB"/>
        </w:rPr>
        <w:t xml:space="preserve">platforms should build </w:t>
      </w:r>
      <w:r w:rsidR="001C0EFC">
        <w:rPr>
          <w:rFonts w:ascii="Times New Roman" w:hAnsi="Times New Roman" w:cs="Times New Roman"/>
          <w:sz w:val="24"/>
          <w:szCs w:val="24"/>
          <w:lang w:val="en-GB"/>
        </w:rPr>
        <w:t>a research ecosystem</w:t>
      </w:r>
      <w:r w:rsidR="00734B09">
        <w:rPr>
          <w:rFonts w:ascii="Times New Roman" w:hAnsi="Times New Roman" w:cs="Times New Roman"/>
          <w:sz w:val="24"/>
          <w:szCs w:val="24"/>
          <w:lang w:val="en-GB"/>
        </w:rPr>
        <w:t xml:space="preserve"> based on:</w:t>
      </w:r>
    </w:p>
    <w:p w14:paraId="17E96EDB" w14:textId="5476189A" w:rsidR="00734B09" w:rsidRDefault="00E32F7A" w:rsidP="00125C4A">
      <w:pPr>
        <w:pStyle w:val="Odsekzoznamu"/>
        <w:numPr>
          <w:ilvl w:val="0"/>
          <w:numId w:val="20"/>
        </w:numPr>
        <w:jc w:val="both"/>
        <w:rPr>
          <w:rFonts w:ascii="Times New Roman" w:hAnsi="Times New Roman" w:cs="Times New Roman"/>
          <w:sz w:val="24"/>
          <w:szCs w:val="24"/>
          <w:lang w:val="en-GB"/>
        </w:rPr>
      </w:pPr>
      <w:r w:rsidRPr="00E32F7A">
        <w:rPr>
          <w:rFonts w:ascii="Times New Roman" w:hAnsi="Times New Roman" w:cs="Times New Roman"/>
          <w:sz w:val="24"/>
          <w:szCs w:val="24"/>
          <w:lang w:val="en-GB"/>
        </w:rPr>
        <w:t xml:space="preserve">access to </w:t>
      </w:r>
      <w:r w:rsidR="001D4EC3">
        <w:rPr>
          <w:rFonts w:ascii="Times New Roman" w:hAnsi="Times New Roman" w:cs="Times New Roman"/>
          <w:sz w:val="24"/>
          <w:szCs w:val="24"/>
          <w:lang w:val="en-GB"/>
        </w:rPr>
        <w:t>application programming interface</w:t>
      </w:r>
      <w:r w:rsidR="001D4EC3" w:rsidRPr="00E32F7A" w:rsidDel="001D4EC3">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1D4EC3" w:rsidRPr="00E32F7A">
        <w:rPr>
          <w:rFonts w:ascii="Times New Roman" w:hAnsi="Times New Roman" w:cs="Times New Roman"/>
          <w:sz w:val="24"/>
          <w:szCs w:val="24"/>
          <w:lang w:val="en-GB"/>
        </w:rPr>
        <w:t>APIs</w:t>
      </w:r>
      <w:r>
        <w:rPr>
          <w:rFonts w:ascii="Times New Roman" w:hAnsi="Times New Roman" w:cs="Times New Roman"/>
          <w:sz w:val="24"/>
          <w:szCs w:val="24"/>
          <w:lang w:val="en-GB"/>
        </w:rPr>
        <w:t xml:space="preserve">) </w:t>
      </w:r>
      <w:r w:rsidRPr="00E32F7A">
        <w:rPr>
          <w:rFonts w:ascii="Times New Roman" w:hAnsi="Times New Roman" w:cs="Times New Roman"/>
          <w:sz w:val="24"/>
          <w:szCs w:val="24"/>
          <w:lang w:val="en-GB"/>
        </w:rPr>
        <w:t>for research purposes</w:t>
      </w:r>
      <w:r w:rsidR="00125C4A">
        <w:rPr>
          <w:rFonts w:ascii="Times New Roman" w:hAnsi="Times New Roman" w:cs="Times New Roman"/>
          <w:sz w:val="24"/>
          <w:szCs w:val="24"/>
          <w:lang w:val="en-GB"/>
        </w:rPr>
        <w:t>, or</w:t>
      </w:r>
      <w:r w:rsidR="00E731A2">
        <w:rPr>
          <w:rFonts w:ascii="Times New Roman" w:hAnsi="Times New Roman" w:cs="Times New Roman"/>
          <w:sz w:val="24"/>
          <w:szCs w:val="24"/>
          <w:lang w:val="en-GB"/>
        </w:rPr>
        <w:t xml:space="preserve"> availability of a</w:t>
      </w:r>
      <w:r w:rsidR="00125C4A">
        <w:rPr>
          <w:rFonts w:ascii="Times New Roman" w:hAnsi="Times New Roman" w:cs="Times New Roman"/>
          <w:sz w:val="24"/>
          <w:szCs w:val="24"/>
          <w:lang w:val="en-GB"/>
        </w:rPr>
        <w:t xml:space="preserve"> tool</w:t>
      </w:r>
      <w:r w:rsidR="00E731A2">
        <w:rPr>
          <w:rFonts w:ascii="Times New Roman" w:hAnsi="Times New Roman" w:cs="Times New Roman"/>
          <w:sz w:val="24"/>
          <w:szCs w:val="24"/>
          <w:lang w:val="en-GB"/>
        </w:rPr>
        <w:t xml:space="preserve"> allowing researchers to access to</w:t>
      </w:r>
      <w:r w:rsidR="00452D43">
        <w:rPr>
          <w:rFonts w:ascii="Times New Roman" w:hAnsi="Times New Roman" w:cs="Times New Roman"/>
          <w:sz w:val="24"/>
          <w:szCs w:val="24"/>
          <w:lang w:val="en-GB"/>
        </w:rPr>
        <w:t xml:space="preserve"> r</w:t>
      </w:r>
      <w:r w:rsidR="00BC65EB">
        <w:rPr>
          <w:rFonts w:ascii="Times New Roman" w:hAnsi="Times New Roman" w:cs="Times New Roman"/>
          <w:sz w:val="24"/>
          <w:szCs w:val="24"/>
          <w:lang w:val="en-GB"/>
        </w:rPr>
        <w:t>a</w:t>
      </w:r>
      <w:r w:rsidR="00452D43">
        <w:rPr>
          <w:rFonts w:ascii="Times New Roman" w:hAnsi="Times New Roman" w:cs="Times New Roman"/>
          <w:sz w:val="24"/>
          <w:szCs w:val="24"/>
          <w:lang w:val="en-GB"/>
        </w:rPr>
        <w:t>w data</w:t>
      </w:r>
      <w:r w:rsidR="00994C64">
        <w:rPr>
          <w:rFonts w:ascii="Times New Roman" w:hAnsi="Times New Roman" w:cs="Times New Roman"/>
          <w:sz w:val="24"/>
          <w:szCs w:val="24"/>
          <w:lang w:val="en-GB"/>
        </w:rPr>
        <w:t xml:space="preserve"> </w:t>
      </w:r>
      <w:r w:rsidR="0042636F">
        <w:rPr>
          <w:rFonts w:ascii="Times New Roman" w:hAnsi="Times New Roman" w:cs="Times New Roman"/>
          <w:sz w:val="24"/>
          <w:szCs w:val="24"/>
          <w:lang w:val="en-GB"/>
        </w:rPr>
        <w:t xml:space="preserve">(even </w:t>
      </w:r>
      <w:r w:rsidR="00452D43">
        <w:rPr>
          <w:rFonts w:ascii="Times New Roman" w:hAnsi="Times New Roman" w:cs="Times New Roman"/>
          <w:sz w:val="24"/>
          <w:szCs w:val="24"/>
          <w:lang w:val="en-GB"/>
        </w:rPr>
        <w:t xml:space="preserve">regarding </w:t>
      </w:r>
      <w:r w:rsidR="0042636F">
        <w:rPr>
          <w:rFonts w:ascii="Times New Roman" w:hAnsi="Times New Roman" w:cs="Times New Roman"/>
          <w:sz w:val="24"/>
          <w:szCs w:val="24"/>
          <w:lang w:val="en-GB"/>
        </w:rPr>
        <w:t>deleted pieces of content)</w:t>
      </w:r>
      <w:r w:rsidR="00F060D3">
        <w:rPr>
          <w:rFonts w:ascii="Times New Roman" w:hAnsi="Times New Roman" w:cs="Times New Roman"/>
          <w:sz w:val="24"/>
          <w:szCs w:val="24"/>
          <w:lang w:val="en-GB"/>
        </w:rPr>
        <w:t>, and free access to ad archives (or similar archives) API</w:t>
      </w:r>
      <w:r w:rsidR="00E97096">
        <w:rPr>
          <w:rFonts w:ascii="Times New Roman" w:hAnsi="Times New Roman" w:cs="Times New Roman"/>
          <w:sz w:val="24"/>
          <w:szCs w:val="24"/>
          <w:lang w:val="en-GB"/>
        </w:rPr>
        <w:t>s</w:t>
      </w:r>
      <w:r w:rsidR="00B0648D">
        <w:rPr>
          <w:rStyle w:val="Odkaznapoznmkupodiarou"/>
          <w:rFonts w:ascii="Times New Roman" w:hAnsi="Times New Roman" w:cs="Times New Roman"/>
          <w:sz w:val="24"/>
          <w:szCs w:val="24"/>
          <w:lang w:val="en-GB"/>
        </w:rPr>
        <w:footnoteReference w:id="26"/>
      </w:r>
      <w:r w:rsidR="004E214E">
        <w:rPr>
          <w:rFonts w:ascii="Times New Roman" w:hAnsi="Times New Roman" w:cs="Times New Roman"/>
          <w:sz w:val="24"/>
          <w:szCs w:val="24"/>
          <w:lang w:val="en-GB"/>
        </w:rPr>
        <w:t>;</w:t>
      </w:r>
    </w:p>
    <w:p w14:paraId="714E7F3A" w14:textId="519A9EF7" w:rsidR="00125C4A" w:rsidRDefault="004E214E" w:rsidP="00125C4A">
      <w:pPr>
        <w:pStyle w:val="Odsekzoznamu"/>
        <w:numPr>
          <w:ilvl w:val="0"/>
          <w:numId w:val="2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identification of </w:t>
      </w:r>
      <w:r w:rsidR="00E234E2">
        <w:rPr>
          <w:rFonts w:ascii="Times New Roman" w:hAnsi="Times New Roman" w:cs="Times New Roman"/>
          <w:sz w:val="24"/>
          <w:szCs w:val="24"/>
          <w:lang w:val="en-GB"/>
        </w:rPr>
        <w:t>access requirements not penali</w:t>
      </w:r>
      <w:r w:rsidR="008605D1">
        <w:rPr>
          <w:rFonts w:ascii="Times New Roman" w:hAnsi="Times New Roman" w:cs="Times New Roman"/>
          <w:sz w:val="24"/>
          <w:szCs w:val="24"/>
          <w:lang w:val="en-GB"/>
        </w:rPr>
        <w:t>s</w:t>
      </w:r>
      <w:r w:rsidR="00E234E2">
        <w:rPr>
          <w:rFonts w:ascii="Times New Roman" w:hAnsi="Times New Roman" w:cs="Times New Roman"/>
          <w:sz w:val="24"/>
          <w:szCs w:val="24"/>
          <w:lang w:val="en-GB"/>
        </w:rPr>
        <w:t xml:space="preserve">ing young and </w:t>
      </w:r>
      <w:r w:rsidR="001B06DF">
        <w:rPr>
          <w:rFonts w:ascii="Times New Roman" w:hAnsi="Times New Roman" w:cs="Times New Roman"/>
          <w:sz w:val="24"/>
          <w:szCs w:val="24"/>
          <w:lang w:val="en-GB"/>
        </w:rPr>
        <w:t xml:space="preserve">independent </w:t>
      </w:r>
      <w:r>
        <w:rPr>
          <w:rFonts w:ascii="Times New Roman" w:hAnsi="Times New Roman" w:cs="Times New Roman"/>
          <w:sz w:val="24"/>
          <w:szCs w:val="24"/>
          <w:lang w:val="en-GB"/>
        </w:rPr>
        <w:t xml:space="preserve">(NGOs) </w:t>
      </w:r>
      <w:r w:rsidR="001B06DF">
        <w:rPr>
          <w:rFonts w:ascii="Times New Roman" w:hAnsi="Times New Roman" w:cs="Times New Roman"/>
          <w:sz w:val="24"/>
          <w:szCs w:val="24"/>
          <w:lang w:val="en-GB"/>
        </w:rPr>
        <w:t>researchers even not affiliated to universities</w:t>
      </w:r>
      <w:r>
        <w:rPr>
          <w:rFonts w:ascii="Times New Roman" w:hAnsi="Times New Roman" w:cs="Times New Roman"/>
          <w:sz w:val="24"/>
          <w:szCs w:val="24"/>
          <w:lang w:val="en-GB"/>
        </w:rPr>
        <w:t>;</w:t>
      </w:r>
    </w:p>
    <w:p w14:paraId="6B73D2B2" w14:textId="2E8FCCD3" w:rsidR="00752C7E" w:rsidRDefault="001B06DF" w:rsidP="00125C4A">
      <w:pPr>
        <w:pStyle w:val="Odsekzoznamu"/>
        <w:numPr>
          <w:ilvl w:val="0"/>
          <w:numId w:val="20"/>
        </w:numPr>
        <w:jc w:val="both"/>
        <w:rPr>
          <w:rFonts w:ascii="Times New Roman" w:hAnsi="Times New Roman" w:cs="Times New Roman"/>
          <w:sz w:val="24"/>
          <w:szCs w:val="24"/>
          <w:lang w:val="en-GB"/>
        </w:rPr>
      </w:pPr>
      <w:r>
        <w:rPr>
          <w:rFonts w:ascii="Times New Roman" w:hAnsi="Times New Roman" w:cs="Times New Roman"/>
          <w:sz w:val="24"/>
          <w:szCs w:val="24"/>
          <w:lang w:val="en-GB"/>
        </w:rPr>
        <w:t>institution of a</w:t>
      </w:r>
      <w:r w:rsidR="00752C7E">
        <w:rPr>
          <w:rFonts w:ascii="Times New Roman" w:hAnsi="Times New Roman" w:cs="Times New Roman"/>
          <w:sz w:val="24"/>
          <w:szCs w:val="24"/>
          <w:lang w:val="en-GB"/>
        </w:rPr>
        <w:t xml:space="preserve"> </w:t>
      </w:r>
      <w:r w:rsidR="00310C98">
        <w:rPr>
          <w:rFonts w:ascii="Times New Roman" w:hAnsi="Times New Roman" w:cs="Times New Roman"/>
          <w:sz w:val="24"/>
          <w:szCs w:val="24"/>
          <w:lang w:val="en-GB"/>
        </w:rPr>
        <w:t xml:space="preserve">systematic cooperation between relevant stakeholders </w:t>
      </w:r>
      <w:proofErr w:type="gramStart"/>
      <w:r w:rsidR="00054BF6">
        <w:rPr>
          <w:rFonts w:ascii="Times New Roman" w:hAnsi="Times New Roman" w:cs="Times New Roman"/>
          <w:sz w:val="24"/>
          <w:szCs w:val="24"/>
          <w:lang w:val="en-GB"/>
        </w:rPr>
        <w:t>e.g.</w:t>
      </w:r>
      <w:proofErr w:type="gramEnd"/>
      <w:r w:rsidR="00054BF6">
        <w:rPr>
          <w:rFonts w:ascii="Times New Roman" w:hAnsi="Times New Roman" w:cs="Times New Roman"/>
          <w:sz w:val="24"/>
          <w:szCs w:val="24"/>
          <w:lang w:val="en-GB"/>
        </w:rPr>
        <w:t xml:space="preserve"> involving </w:t>
      </w:r>
      <w:r w:rsidR="00310C98">
        <w:rPr>
          <w:rFonts w:ascii="Times New Roman" w:hAnsi="Times New Roman" w:cs="Times New Roman"/>
          <w:sz w:val="24"/>
          <w:szCs w:val="24"/>
          <w:lang w:val="en-GB"/>
        </w:rPr>
        <w:t>EDMO</w:t>
      </w:r>
      <w:r w:rsidR="00475405">
        <w:rPr>
          <w:rFonts w:ascii="Times New Roman" w:hAnsi="Times New Roman" w:cs="Times New Roman"/>
          <w:sz w:val="24"/>
          <w:szCs w:val="24"/>
          <w:lang w:val="en-GB"/>
        </w:rPr>
        <w:t xml:space="preserve"> representatives</w:t>
      </w:r>
      <w:r w:rsidR="00310C98">
        <w:rPr>
          <w:rFonts w:ascii="Times New Roman" w:hAnsi="Times New Roman" w:cs="Times New Roman"/>
          <w:sz w:val="24"/>
          <w:szCs w:val="24"/>
          <w:lang w:val="en-GB"/>
        </w:rPr>
        <w:t xml:space="preserve">, </w:t>
      </w:r>
      <w:r>
        <w:rPr>
          <w:rFonts w:ascii="Times New Roman" w:hAnsi="Times New Roman" w:cs="Times New Roman"/>
          <w:sz w:val="24"/>
          <w:szCs w:val="24"/>
          <w:lang w:val="en-GB"/>
        </w:rPr>
        <w:t>representative</w:t>
      </w:r>
      <w:r w:rsidR="00310C98">
        <w:rPr>
          <w:rFonts w:ascii="Times New Roman" w:hAnsi="Times New Roman" w:cs="Times New Roman"/>
          <w:sz w:val="24"/>
          <w:szCs w:val="24"/>
          <w:lang w:val="en-GB"/>
        </w:rPr>
        <w:t>s</w:t>
      </w:r>
      <w:r>
        <w:rPr>
          <w:rFonts w:ascii="Times New Roman" w:hAnsi="Times New Roman" w:cs="Times New Roman"/>
          <w:sz w:val="24"/>
          <w:szCs w:val="24"/>
          <w:lang w:val="en-GB"/>
        </w:rPr>
        <w:t xml:space="preserve"> from research community and independent regulatory authorities </w:t>
      </w:r>
      <w:r w:rsidR="00786A1B">
        <w:rPr>
          <w:rFonts w:ascii="Times New Roman" w:hAnsi="Times New Roman" w:cs="Times New Roman"/>
          <w:sz w:val="24"/>
          <w:szCs w:val="24"/>
          <w:lang w:val="en-GB"/>
        </w:rPr>
        <w:t>working on dataset and APIs jointly with online platform</w:t>
      </w:r>
      <w:r w:rsidR="004E214E">
        <w:rPr>
          <w:rFonts w:ascii="Times New Roman" w:hAnsi="Times New Roman" w:cs="Times New Roman"/>
          <w:sz w:val="24"/>
          <w:szCs w:val="24"/>
          <w:lang w:val="en-GB"/>
        </w:rPr>
        <w:t>s</w:t>
      </w:r>
      <w:r w:rsidR="00786A1B">
        <w:rPr>
          <w:rFonts w:ascii="Times New Roman" w:hAnsi="Times New Roman" w:cs="Times New Roman"/>
          <w:sz w:val="24"/>
          <w:szCs w:val="24"/>
          <w:lang w:val="en-GB"/>
        </w:rPr>
        <w:t xml:space="preserve">, </w:t>
      </w:r>
      <w:r w:rsidR="00A57B41">
        <w:rPr>
          <w:rFonts w:ascii="Times New Roman" w:hAnsi="Times New Roman" w:cs="Times New Roman"/>
          <w:sz w:val="24"/>
          <w:szCs w:val="24"/>
          <w:lang w:val="en-GB"/>
        </w:rPr>
        <w:t xml:space="preserve">in charge of </w:t>
      </w:r>
      <w:r w:rsidR="00A13B7B">
        <w:rPr>
          <w:rFonts w:ascii="Times New Roman" w:hAnsi="Times New Roman" w:cs="Times New Roman"/>
          <w:sz w:val="24"/>
          <w:szCs w:val="24"/>
          <w:lang w:val="en-GB"/>
        </w:rPr>
        <w:t xml:space="preserve">addressing specific issues about doing research with platforms and solving </w:t>
      </w:r>
      <w:r w:rsidR="004877B6">
        <w:rPr>
          <w:rFonts w:ascii="Times New Roman" w:hAnsi="Times New Roman" w:cs="Times New Roman"/>
          <w:sz w:val="24"/>
          <w:szCs w:val="24"/>
          <w:lang w:val="en-GB"/>
        </w:rPr>
        <w:t>eventual disputes between platforms and researchers</w:t>
      </w:r>
      <w:r w:rsidR="004E214E">
        <w:rPr>
          <w:rFonts w:ascii="Times New Roman" w:hAnsi="Times New Roman" w:cs="Times New Roman"/>
          <w:sz w:val="24"/>
          <w:szCs w:val="24"/>
          <w:lang w:val="en-GB"/>
        </w:rPr>
        <w:t>.</w:t>
      </w:r>
      <w:r w:rsidR="00752C7E">
        <w:rPr>
          <w:rFonts w:ascii="Times New Roman" w:hAnsi="Times New Roman" w:cs="Times New Roman"/>
          <w:sz w:val="24"/>
          <w:szCs w:val="24"/>
          <w:lang w:val="en-GB"/>
        </w:rPr>
        <w:t xml:space="preserve"> </w:t>
      </w:r>
      <w:r w:rsidR="00310C98">
        <w:rPr>
          <w:rFonts w:ascii="Times New Roman" w:hAnsi="Times New Roman" w:cs="Times New Roman"/>
          <w:sz w:val="24"/>
          <w:szCs w:val="24"/>
          <w:lang w:val="en-GB"/>
        </w:rPr>
        <w:t xml:space="preserve">The involvement of NRAs in such cooperation is key </w:t>
      </w:r>
      <w:r w:rsidR="005954DD">
        <w:rPr>
          <w:rFonts w:ascii="Times New Roman" w:hAnsi="Times New Roman" w:cs="Times New Roman"/>
          <w:sz w:val="24"/>
          <w:szCs w:val="24"/>
          <w:lang w:val="en-GB"/>
        </w:rPr>
        <w:t>as they have rich expertise and experience in assessing data needed to evaluate and understand the impact of policies at the national level, as was highlighted in the ERGA report on disinformation.</w:t>
      </w:r>
    </w:p>
    <w:p w14:paraId="5566F5F7" w14:textId="77777777" w:rsidR="00B46A66" w:rsidRDefault="000F1855" w:rsidP="00736955">
      <w:pPr>
        <w:ind w:left="360"/>
        <w:jc w:val="both"/>
        <w:rPr>
          <w:rFonts w:ascii="Times New Roman" w:hAnsi="Times New Roman" w:cs="Times New Roman"/>
          <w:sz w:val="24"/>
          <w:szCs w:val="24"/>
          <w:lang w:val="en-GB"/>
        </w:rPr>
      </w:pPr>
      <w:r w:rsidRPr="00991FC2">
        <w:rPr>
          <w:rFonts w:ascii="Times New Roman" w:hAnsi="Times New Roman" w:cs="Times New Roman"/>
          <w:sz w:val="24"/>
          <w:szCs w:val="24"/>
          <w:lang w:val="en-GB"/>
        </w:rPr>
        <w:t>With the aim of support</w:t>
      </w:r>
      <w:r w:rsidR="008F112C" w:rsidRPr="00991FC2">
        <w:rPr>
          <w:rFonts w:ascii="Times New Roman" w:hAnsi="Times New Roman" w:cs="Times New Roman"/>
          <w:sz w:val="24"/>
          <w:szCs w:val="24"/>
          <w:lang w:val="en-GB"/>
        </w:rPr>
        <w:t>ing</w:t>
      </w:r>
      <w:r w:rsidRPr="00991FC2">
        <w:rPr>
          <w:rFonts w:ascii="Times New Roman" w:hAnsi="Times New Roman" w:cs="Times New Roman"/>
          <w:sz w:val="24"/>
          <w:szCs w:val="24"/>
          <w:lang w:val="en-GB"/>
        </w:rPr>
        <w:t xml:space="preserve"> the implementation of these measures, </w:t>
      </w:r>
      <w:r w:rsidR="00BE48E2" w:rsidRPr="00991FC2">
        <w:rPr>
          <w:rFonts w:ascii="Times New Roman" w:hAnsi="Times New Roman" w:cs="Times New Roman"/>
          <w:sz w:val="24"/>
          <w:szCs w:val="24"/>
          <w:lang w:val="en-GB"/>
        </w:rPr>
        <w:t xml:space="preserve">the access to data issues should be promptly covered by the Code of Practice on Disinformation 2.0, </w:t>
      </w:r>
      <w:r w:rsidR="00456CF2" w:rsidRPr="00736955">
        <w:rPr>
          <w:rFonts w:ascii="Times New Roman" w:hAnsi="Times New Roman" w:cs="Times New Roman"/>
          <w:sz w:val="24"/>
          <w:szCs w:val="24"/>
          <w:lang w:val="en-GB"/>
        </w:rPr>
        <w:t xml:space="preserve">mentioned </w:t>
      </w:r>
      <w:r w:rsidR="00736955" w:rsidRPr="00736955">
        <w:rPr>
          <w:rFonts w:ascii="Times New Roman" w:hAnsi="Times New Roman" w:cs="Times New Roman"/>
          <w:sz w:val="24"/>
          <w:szCs w:val="24"/>
          <w:lang w:val="en-GB"/>
        </w:rPr>
        <w:t>in</w:t>
      </w:r>
      <w:r w:rsidR="003C1F6E" w:rsidRPr="00736955">
        <w:rPr>
          <w:rFonts w:ascii="Times New Roman" w:hAnsi="Times New Roman" w:cs="Times New Roman"/>
          <w:sz w:val="24"/>
          <w:szCs w:val="24"/>
          <w:lang w:val="en-GB"/>
        </w:rPr>
        <w:t xml:space="preserve"> </w:t>
      </w:r>
      <w:r w:rsidR="00456CF2" w:rsidRPr="00736955">
        <w:rPr>
          <w:rFonts w:ascii="Times New Roman" w:hAnsi="Times New Roman" w:cs="Times New Roman"/>
          <w:sz w:val="24"/>
          <w:szCs w:val="24"/>
          <w:lang w:val="en-GB"/>
        </w:rPr>
        <w:t>the European Democracy Action Plan</w:t>
      </w:r>
      <w:r w:rsidR="003C1F6E" w:rsidRPr="00736955">
        <w:rPr>
          <w:rFonts w:ascii="Times New Roman" w:hAnsi="Times New Roman" w:cs="Times New Roman"/>
          <w:sz w:val="24"/>
          <w:szCs w:val="24"/>
          <w:lang w:val="en-GB"/>
        </w:rPr>
        <w:t xml:space="preserve">, </w:t>
      </w:r>
      <w:r w:rsidR="00456CF2" w:rsidRPr="00736955">
        <w:rPr>
          <w:rFonts w:ascii="Times New Roman" w:hAnsi="Times New Roman" w:cs="Times New Roman"/>
          <w:sz w:val="24"/>
          <w:szCs w:val="24"/>
          <w:lang w:val="en-GB"/>
        </w:rPr>
        <w:t>and</w:t>
      </w:r>
      <w:r w:rsidR="003C1F6E" w:rsidRPr="00736955">
        <w:rPr>
          <w:rFonts w:ascii="Times New Roman" w:hAnsi="Times New Roman" w:cs="Times New Roman"/>
          <w:sz w:val="24"/>
          <w:szCs w:val="24"/>
          <w:lang w:val="en-GB"/>
        </w:rPr>
        <w:t xml:space="preserve"> some KPIs regardin</w:t>
      </w:r>
      <w:r w:rsidR="00456CF2" w:rsidRPr="00736955">
        <w:rPr>
          <w:rFonts w:ascii="Times New Roman" w:hAnsi="Times New Roman" w:cs="Times New Roman"/>
          <w:sz w:val="24"/>
          <w:szCs w:val="24"/>
          <w:lang w:val="en-GB"/>
        </w:rPr>
        <w:t>g</w:t>
      </w:r>
      <w:r w:rsidR="003C1F6E" w:rsidRPr="00736955">
        <w:rPr>
          <w:rFonts w:ascii="Times New Roman" w:hAnsi="Times New Roman" w:cs="Times New Roman"/>
          <w:sz w:val="24"/>
          <w:szCs w:val="24"/>
          <w:lang w:val="en-GB"/>
        </w:rPr>
        <w:t xml:space="preserve"> this issue should be considered in the monitoring activit</w:t>
      </w:r>
      <w:r w:rsidR="000960EB" w:rsidRPr="00736955">
        <w:rPr>
          <w:rFonts w:ascii="Times New Roman" w:hAnsi="Times New Roman" w:cs="Times New Roman"/>
          <w:sz w:val="24"/>
          <w:szCs w:val="24"/>
          <w:lang w:val="en-GB"/>
        </w:rPr>
        <w:t>ies</w:t>
      </w:r>
      <w:r w:rsidR="003C1F6E" w:rsidRPr="00736955">
        <w:rPr>
          <w:rFonts w:ascii="Times New Roman" w:hAnsi="Times New Roman" w:cs="Times New Roman"/>
          <w:sz w:val="24"/>
          <w:szCs w:val="24"/>
          <w:lang w:val="en-GB"/>
        </w:rPr>
        <w:t xml:space="preserve"> carried out by ERGA or other relevant actors. </w:t>
      </w:r>
      <w:r w:rsidR="00B303E8" w:rsidRPr="00736955">
        <w:rPr>
          <w:rFonts w:ascii="Times New Roman" w:hAnsi="Times New Roman" w:cs="Times New Roman"/>
          <w:sz w:val="24"/>
          <w:szCs w:val="24"/>
          <w:lang w:val="en-GB"/>
        </w:rPr>
        <w:t>Since access to data seems to be an important way by which NRAs</w:t>
      </w:r>
      <w:r w:rsidR="000960EB" w:rsidRPr="00736955">
        <w:rPr>
          <w:rFonts w:ascii="Times New Roman" w:hAnsi="Times New Roman" w:cs="Times New Roman"/>
          <w:sz w:val="24"/>
          <w:szCs w:val="24"/>
          <w:lang w:val="en-GB"/>
        </w:rPr>
        <w:t xml:space="preserve"> could make the online platforms more and more accountable</w:t>
      </w:r>
      <w:r w:rsidR="00997EF0">
        <w:rPr>
          <w:rStyle w:val="Odkaznapoznmkupodiarou"/>
          <w:rFonts w:ascii="Times New Roman" w:hAnsi="Times New Roman" w:cs="Times New Roman"/>
          <w:sz w:val="24"/>
          <w:szCs w:val="24"/>
          <w:lang w:val="en-GB"/>
        </w:rPr>
        <w:footnoteReference w:id="27"/>
      </w:r>
      <w:r w:rsidR="00B303E8" w:rsidRPr="00736955">
        <w:rPr>
          <w:rFonts w:ascii="Times New Roman" w:hAnsi="Times New Roman" w:cs="Times New Roman"/>
          <w:sz w:val="24"/>
          <w:szCs w:val="24"/>
          <w:lang w:val="en-GB"/>
        </w:rPr>
        <w:t>, some specific measures aimed at in</w:t>
      </w:r>
      <w:r w:rsidR="00780EB5" w:rsidRPr="00736955">
        <w:rPr>
          <w:rFonts w:ascii="Times New Roman" w:hAnsi="Times New Roman" w:cs="Times New Roman"/>
          <w:sz w:val="24"/>
          <w:szCs w:val="24"/>
          <w:lang w:val="en-GB"/>
        </w:rPr>
        <w:t>di</w:t>
      </w:r>
      <w:r w:rsidR="00B303E8" w:rsidRPr="00736955">
        <w:rPr>
          <w:rFonts w:ascii="Times New Roman" w:hAnsi="Times New Roman" w:cs="Times New Roman"/>
          <w:sz w:val="24"/>
          <w:szCs w:val="24"/>
          <w:lang w:val="en-GB"/>
        </w:rPr>
        <w:t>viduating</w:t>
      </w:r>
      <w:r w:rsidR="00994C64">
        <w:rPr>
          <w:rFonts w:ascii="Times New Roman" w:hAnsi="Times New Roman" w:cs="Times New Roman"/>
          <w:sz w:val="24"/>
          <w:szCs w:val="24"/>
          <w:lang w:val="en-GB"/>
        </w:rPr>
        <w:t xml:space="preserve"> </w:t>
      </w:r>
      <w:r w:rsidR="00B303E8" w:rsidRPr="00736955">
        <w:rPr>
          <w:rFonts w:ascii="Times New Roman" w:hAnsi="Times New Roman" w:cs="Times New Roman"/>
          <w:sz w:val="24"/>
          <w:szCs w:val="24"/>
          <w:lang w:val="en-GB"/>
        </w:rPr>
        <w:t>specific</w:t>
      </w:r>
      <w:r w:rsidR="00780EB5" w:rsidRPr="00736955">
        <w:rPr>
          <w:rFonts w:ascii="Times New Roman" w:hAnsi="Times New Roman" w:cs="Times New Roman"/>
          <w:sz w:val="24"/>
          <w:szCs w:val="24"/>
          <w:lang w:val="en-GB"/>
        </w:rPr>
        <w:t xml:space="preserve"> ways by which </w:t>
      </w:r>
      <w:r w:rsidR="00752C7E" w:rsidRPr="00736955">
        <w:rPr>
          <w:rFonts w:ascii="Times New Roman" w:hAnsi="Times New Roman" w:cs="Times New Roman"/>
          <w:sz w:val="24"/>
          <w:szCs w:val="24"/>
          <w:lang w:val="en-GB"/>
        </w:rPr>
        <w:t>public sector stakeholders</w:t>
      </w:r>
      <w:r w:rsidR="00780EB5" w:rsidRPr="00736955">
        <w:rPr>
          <w:rFonts w:ascii="Times New Roman" w:hAnsi="Times New Roman" w:cs="Times New Roman"/>
          <w:sz w:val="24"/>
          <w:szCs w:val="24"/>
          <w:lang w:val="en-GB"/>
        </w:rPr>
        <w:t xml:space="preserve"> could </w:t>
      </w:r>
      <w:r w:rsidR="008F112C" w:rsidRPr="00736955">
        <w:rPr>
          <w:rFonts w:ascii="Times New Roman" w:hAnsi="Times New Roman" w:cs="Times New Roman"/>
          <w:sz w:val="24"/>
          <w:szCs w:val="24"/>
          <w:lang w:val="en-GB"/>
        </w:rPr>
        <w:t>access to data needed for their monitoring and supervising activities</w:t>
      </w:r>
      <w:r w:rsidR="00736955" w:rsidRPr="00A80499">
        <w:rPr>
          <w:lang w:val="en-GB"/>
        </w:rPr>
        <w:t xml:space="preserve"> </w:t>
      </w:r>
      <w:r w:rsidR="00736955">
        <w:rPr>
          <w:rFonts w:ascii="Times New Roman" w:hAnsi="Times New Roman" w:cs="Times New Roman"/>
          <w:sz w:val="24"/>
          <w:szCs w:val="24"/>
          <w:lang w:val="en-GB"/>
        </w:rPr>
        <w:t>(e.g. th</w:t>
      </w:r>
      <w:r w:rsidR="00DD74B8">
        <w:rPr>
          <w:rFonts w:ascii="Times New Roman" w:hAnsi="Times New Roman" w:cs="Times New Roman"/>
          <w:sz w:val="24"/>
          <w:szCs w:val="24"/>
          <w:lang w:val="en-GB"/>
        </w:rPr>
        <w:t>e</w:t>
      </w:r>
      <w:r w:rsidR="00736955">
        <w:rPr>
          <w:rFonts w:ascii="Times New Roman" w:hAnsi="Times New Roman" w:cs="Times New Roman"/>
          <w:sz w:val="24"/>
          <w:szCs w:val="24"/>
          <w:lang w:val="en-GB"/>
        </w:rPr>
        <w:t xml:space="preserve"> p</w:t>
      </w:r>
      <w:r w:rsidR="00736955" w:rsidRPr="00736955">
        <w:rPr>
          <w:rFonts w:ascii="Times New Roman" w:hAnsi="Times New Roman" w:cs="Times New Roman"/>
          <w:sz w:val="24"/>
          <w:szCs w:val="24"/>
          <w:lang w:val="en-GB"/>
        </w:rPr>
        <w:t xml:space="preserve">rovision of a basic set of </w:t>
      </w:r>
      <w:r w:rsidR="00736955">
        <w:rPr>
          <w:rFonts w:ascii="Times New Roman" w:hAnsi="Times New Roman" w:cs="Times New Roman"/>
          <w:sz w:val="24"/>
          <w:szCs w:val="24"/>
          <w:lang w:val="en-GB"/>
        </w:rPr>
        <w:t xml:space="preserve">row </w:t>
      </w:r>
      <w:r w:rsidR="00736955" w:rsidRPr="00736955">
        <w:rPr>
          <w:rFonts w:ascii="Times New Roman" w:hAnsi="Times New Roman" w:cs="Times New Roman"/>
          <w:sz w:val="24"/>
          <w:szCs w:val="24"/>
          <w:lang w:val="en-GB"/>
        </w:rPr>
        <w:t xml:space="preserve">data regarding specific issues </w:t>
      </w:r>
      <w:r w:rsidR="00736955">
        <w:rPr>
          <w:rFonts w:ascii="Times New Roman" w:hAnsi="Times New Roman" w:cs="Times New Roman"/>
          <w:sz w:val="24"/>
          <w:szCs w:val="24"/>
          <w:lang w:val="en-GB"/>
        </w:rPr>
        <w:t>such as</w:t>
      </w:r>
      <w:r w:rsidR="00736955" w:rsidRPr="00736955">
        <w:rPr>
          <w:rFonts w:ascii="Times New Roman" w:hAnsi="Times New Roman" w:cs="Times New Roman"/>
          <w:sz w:val="24"/>
          <w:szCs w:val="24"/>
          <w:lang w:val="en-GB"/>
        </w:rPr>
        <w:t xml:space="preserve"> content moderation, </w:t>
      </w:r>
      <w:r w:rsidR="00736955">
        <w:rPr>
          <w:rFonts w:ascii="Times New Roman" w:hAnsi="Times New Roman" w:cs="Times New Roman"/>
          <w:sz w:val="24"/>
          <w:szCs w:val="24"/>
          <w:lang w:val="en-GB"/>
        </w:rPr>
        <w:t xml:space="preserve">partnership with </w:t>
      </w:r>
      <w:r w:rsidR="00736955" w:rsidRPr="00736955">
        <w:rPr>
          <w:rFonts w:ascii="Times New Roman" w:hAnsi="Times New Roman" w:cs="Times New Roman"/>
          <w:sz w:val="24"/>
          <w:szCs w:val="24"/>
          <w:lang w:val="en-GB"/>
        </w:rPr>
        <w:t>fact-check</w:t>
      </w:r>
      <w:r w:rsidR="00736955">
        <w:rPr>
          <w:rFonts w:ascii="Times New Roman" w:hAnsi="Times New Roman" w:cs="Times New Roman"/>
          <w:sz w:val="24"/>
          <w:szCs w:val="24"/>
          <w:lang w:val="en-GB"/>
        </w:rPr>
        <w:t>ers</w:t>
      </w:r>
      <w:r w:rsidR="00736955" w:rsidRPr="00736955">
        <w:rPr>
          <w:rFonts w:ascii="Times New Roman" w:hAnsi="Times New Roman" w:cs="Times New Roman"/>
          <w:sz w:val="24"/>
          <w:szCs w:val="24"/>
          <w:lang w:val="en-GB"/>
        </w:rPr>
        <w:t xml:space="preserve">, </w:t>
      </w:r>
      <w:r w:rsidR="00736955">
        <w:rPr>
          <w:rFonts w:ascii="Times New Roman" w:hAnsi="Times New Roman" w:cs="Times New Roman"/>
          <w:sz w:val="24"/>
          <w:szCs w:val="24"/>
          <w:lang w:val="en-GB"/>
        </w:rPr>
        <w:t xml:space="preserve">tackling </w:t>
      </w:r>
      <w:r w:rsidR="00736955" w:rsidRPr="00736955">
        <w:rPr>
          <w:rFonts w:ascii="Times New Roman" w:hAnsi="Times New Roman" w:cs="Times New Roman"/>
          <w:sz w:val="24"/>
          <w:szCs w:val="24"/>
          <w:lang w:val="en-GB"/>
        </w:rPr>
        <w:t>hate speech and cyberb</w:t>
      </w:r>
      <w:r w:rsidR="00736955">
        <w:rPr>
          <w:rFonts w:ascii="Times New Roman" w:hAnsi="Times New Roman" w:cs="Times New Roman"/>
          <w:sz w:val="24"/>
          <w:szCs w:val="24"/>
          <w:lang w:val="en-GB"/>
        </w:rPr>
        <w:t>u</w:t>
      </w:r>
      <w:r w:rsidR="00736955" w:rsidRPr="00736955">
        <w:rPr>
          <w:rFonts w:ascii="Times New Roman" w:hAnsi="Times New Roman" w:cs="Times New Roman"/>
          <w:sz w:val="24"/>
          <w:szCs w:val="24"/>
          <w:lang w:val="en-GB"/>
        </w:rPr>
        <w:t xml:space="preserve">llying) </w:t>
      </w:r>
      <w:r w:rsidR="00752C7E" w:rsidRPr="00736955">
        <w:rPr>
          <w:rFonts w:ascii="Times New Roman" w:hAnsi="Times New Roman" w:cs="Times New Roman"/>
          <w:sz w:val="24"/>
          <w:szCs w:val="24"/>
          <w:lang w:val="en-GB"/>
        </w:rPr>
        <w:t>should be taken in account as well</w:t>
      </w:r>
      <w:r w:rsidR="008F112C" w:rsidRPr="00736955">
        <w:rPr>
          <w:rFonts w:ascii="Times New Roman" w:hAnsi="Times New Roman" w:cs="Times New Roman"/>
          <w:sz w:val="24"/>
          <w:szCs w:val="24"/>
          <w:lang w:val="en-GB"/>
        </w:rPr>
        <w:t xml:space="preserve">. </w:t>
      </w:r>
    </w:p>
    <w:p w14:paraId="69F6F5F2" w14:textId="77777777" w:rsidR="00344D4A" w:rsidRDefault="00C217D1" w:rsidP="00736955">
      <w:pPr>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regard, </w:t>
      </w:r>
      <w:r w:rsidR="00CE6F8A">
        <w:rPr>
          <w:rFonts w:ascii="Times New Roman" w:hAnsi="Times New Roman" w:cs="Times New Roman"/>
          <w:sz w:val="24"/>
          <w:szCs w:val="24"/>
          <w:lang w:val="en-GB"/>
        </w:rPr>
        <w:t xml:space="preserve">the Code of Practice on Disinformation 2.0 should </w:t>
      </w:r>
      <w:r w:rsidR="00AF7A38">
        <w:rPr>
          <w:rFonts w:ascii="Times New Roman" w:hAnsi="Times New Roman" w:cs="Times New Roman"/>
          <w:sz w:val="24"/>
          <w:szCs w:val="24"/>
          <w:lang w:val="en-GB"/>
        </w:rPr>
        <w:t>include</w:t>
      </w:r>
      <w:r w:rsidR="00CE6F8A">
        <w:rPr>
          <w:rFonts w:ascii="Times New Roman" w:hAnsi="Times New Roman" w:cs="Times New Roman"/>
          <w:sz w:val="24"/>
          <w:szCs w:val="24"/>
          <w:lang w:val="en-GB"/>
        </w:rPr>
        <w:t xml:space="preserve"> some specific KPIs relating to the </w:t>
      </w:r>
      <w:r w:rsidR="008C7D70">
        <w:rPr>
          <w:rFonts w:ascii="Times New Roman" w:hAnsi="Times New Roman" w:cs="Times New Roman"/>
          <w:sz w:val="24"/>
          <w:szCs w:val="24"/>
          <w:lang w:val="en-GB"/>
        </w:rPr>
        <w:t xml:space="preserve">Pillar </w:t>
      </w:r>
      <w:r w:rsidR="00344D4A">
        <w:rPr>
          <w:rFonts w:ascii="Times New Roman" w:hAnsi="Times New Roman" w:cs="Times New Roman"/>
          <w:sz w:val="24"/>
          <w:szCs w:val="24"/>
          <w:lang w:val="en-GB"/>
        </w:rPr>
        <w:t xml:space="preserve">E </w:t>
      </w:r>
      <w:r w:rsidR="00344D4A" w:rsidRPr="003F2026">
        <w:rPr>
          <w:rFonts w:ascii="Times New Roman" w:hAnsi="Times New Roman" w:cs="Times New Roman"/>
          <w:i/>
          <w:iCs/>
          <w:sz w:val="24"/>
          <w:szCs w:val="24"/>
          <w:lang w:val="en-GB"/>
        </w:rPr>
        <w:t>Empowering the</w:t>
      </w:r>
      <w:r w:rsidR="008C7D70" w:rsidRPr="003F2026">
        <w:rPr>
          <w:rFonts w:ascii="Times New Roman" w:hAnsi="Times New Roman" w:cs="Times New Roman"/>
          <w:i/>
          <w:iCs/>
          <w:sz w:val="24"/>
          <w:szCs w:val="24"/>
          <w:lang w:val="en-GB"/>
        </w:rPr>
        <w:t xml:space="preserve"> </w:t>
      </w:r>
      <w:r w:rsidR="00BD1CBE" w:rsidRPr="003F2026">
        <w:rPr>
          <w:rFonts w:ascii="Times New Roman" w:hAnsi="Times New Roman" w:cs="Times New Roman"/>
          <w:i/>
          <w:iCs/>
          <w:sz w:val="24"/>
          <w:szCs w:val="24"/>
          <w:lang w:val="en-GB"/>
        </w:rPr>
        <w:t>research community</w:t>
      </w:r>
      <w:r w:rsidR="00800ECB">
        <w:rPr>
          <w:rFonts w:ascii="Times New Roman" w:hAnsi="Times New Roman" w:cs="Times New Roman"/>
          <w:i/>
          <w:iCs/>
          <w:sz w:val="24"/>
          <w:szCs w:val="24"/>
          <w:lang w:val="en-GB"/>
        </w:rPr>
        <w:t xml:space="preserve"> </w:t>
      </w:r>
      <w:r w:rsidR="00800ECB" w:rsidRPr="00800ECB">
        <w:rPr>
          <w:rFonts w:ascii="Times New Roman" w:hAnsi="Times New Roman" w:cs="Times New Roman"/>
          <w:sz w:val="24"/>
          <w:szCs w:val="24"/>
          <w:lang w:val="en-GB"/>
        </w:rPr>
        <w:t>which should refer to the European Union territory as a whole and to the EU Member States</w:t>
      </w:r>
      <w:r w:rsidR="00344D4A">
        <w:rPr>
          <w:rFonts w:ascii="Times New Roman" w:hAnsi="Times New Roman" w:cs="Times New Roman"/>
          <w:sz w:val="24"/>
          <w:szCs w:val="24"/>
          <w:lang w:val="en-GB"/>
        </w:rPr>
        <w:t>:</w:t>
      </w:r>
    </w:p>
    <w:p w14:paraId="4246305D" w14:textId="77777777" w:rsidR="00DF61AB" w:rsidRPr="00160491" w:rsidRDefault="00DF61AB" w:rsidP="00DF61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Calibri" w:hAnsi="Times New Roman" w:cs="Times New Roman"/>
          <w:b/>
          <w:bCs/>
          <w:sz w:val="24"/>
          <w:szCs w:val="24"/>
          <w:lang w:val="en-GB"/>
        </w:rPr>
      </w:pPr>
      <w:r w:rsidRPr="00160491">
        <w:rPr>
          <w:rFonts w:ascii="Times New Roman" w:eastAsia="Calibri" w:hAnsi="Times New Roman" w:cs="Times New Roman"/>
          <w:b/>
          <w:bCs/>
          <w:sz w:val="24"/>
          <w:szCs w:val="24"/>
          <w:lang w:val="en-GB"/>
        </w:rPr>
        <w:t>Structural qualitative indicators</w:t>
      </w:r>
    </w:p>
    <w:p w14:paraId="19BA2565" w14:textId="7F9578A3" w:rsidR="00B50F62" w:rsidRPr="00160491" w:rsidRDefault="00DF61AB" w:rsidP="00B50F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spacing w:after="0" w:line="240" w:lineRule="auto"/>
        <w:jc w:val="both"/>
        <w:rPr>
          <w:rFonts w:ascii="Times New Roman" w:eastAsia="Calibri" w:hAnsi="Times New Roman" w:cs="Times New Roman"/>
          <w:sz w:val="24"/>
          <w:szCs w:val="24"/>
          <w:lang w:val="en-GB"/>
        </w:rPr>
      </w:pPr>
      <w:r w:rsidRPr="00160491">
        <w:rPr>
          <w:rFonts w:ascii="Times New Roman" w:eastAsia="Calibri" w:hAnsi="Times New Roman" w:cs="Times New Roman"/>
          <w:sz w:val="24"/>
          <w:szCs w:val="24"/>
          <w:lang w:val="en-GB"/>
        </w:rPr>
        <w:t xml:space="preserve">1) </w:t>
      </w:r>
      <w:r w:rsidR="00160491" w:rsidRPr="00160491">
        <w:rPr>
          <w:rFonts w:ascii="Times New Roman" w:eastAsia="Calibri" w:hAnsi="Times New Roman" w:cs="Times New Roman"/>
          <w:sz w:val="24"/>
          <w:szCs w:val="24"/>
          <w:lang w:val="en-GB"/>
        </w:rPr>
        <w:t>Availability of p</w:t>
      </w:r>
      <w:r w:rsidRPr="00160491">
        <w:rPr>
          <w:rFonts w:ascii="Times New Roman" w:eastAsia="Calibri" w:hAnsi="Times New Roman" w:cs="Times New Roman"/>
          <w:sz w:val="24"/>
          <w:szCs w:val="24"/>
          <w:lang w:val="en-GB"/>
        </w:rPr>
        <w:t xml:space="preserve">olicies ensuring </w:t>
      </w:r>
      <w:r w:rsidR="00D218B7" w:rsidRPr="00160491">
        <w:rPr>
          <w:rFonts w:ascii="Times New Roman" w:eastAsia="Calibri" w:hAnsi="Times New Roman" w:cs="Times New Roman"/>
          <w:sz w:val="24"/>
          <w:szCs w:val="24"/>
          <w:lang w:val="en-GB"/>
        </w:rPr>
        <w:t xml:space="preserve">the connection between platforms and research community, even </w:t>
      </w:r>
      <w:proofErr w:type="spellStart"/>
      <w:r w:rsidR="00BC65EB" w:rsidRPr="00160491">
        <w:rPr>
          <w:rFonts w:ascii="Times New Roman" w:eastAsia="Calibri" w:hAnsi="Times New Roman" w:cs="Times New Roman"/>
          <w:sz w:val="24"/>
          <w:szCs w:val="24"/>
          <w:lang w:val="en-GB"/>
        </w:rPr>
        <w:t>trough</w:t>
      </w:r>
      <w:proofErr w:type="spellEnd"/>
      <w:r w:rsidR="00D218B7" w:rsidRPr="00160491">
        <w:rPr>
          <w:rFonts w:ascii="Times New Roman" w:eastAsia="Calibri" w:hAnsi="Times New Roman" w:cs="Times New Roman"/>
          <w:sz w:val="24"/>
          <w:szCs w:val="24"/>
          <w:lang w:val="en-GB"/>
        </w:rPr>
        <w:t xml:space="preserve"> the provision of specific access-to-data</w:t>
      </w:r>
      <w:r w:rsidR="00B50F62" w:rsidRPr="00160491">
        <w:rPr>
          <w:rFonts w:ascii="Times New Roman" w:eastAsia="Calibri" w:hAnsi="Times New Roman" w:cs="Times New Roman"/>
          <w:sz w:val="24"/>
          <w:szCs w:val="24"/>
          <w:lang w:val="en-GB"/>
        </w:rPr>
        <w:t xml:space="preserve"> </w:t>
      </w:r>
      <w:r w:rsidR="00D218B7" w:rsidRPr="00160491">
        <w:rPr>
          <w:rFonts w:ascii="Times New Roman" w:eastAsia="Calibri" w:hAnsi="Times New Roman" w:cs="Times New Roman"/>
          <w:sz w:val="24"/>
          <w:szCs w:val="24"/>
          <w:lang w:val="en-GB"/>
        </w:rPr>
        <w:t xml:space="preserve">tools </w:t>
      </w:r>
      <w:r w:rsidR="00B50F62" w:rsidRPr="00160491">
        <w:rPr>
          <w:rFonts w:ascii="Times New Roman" w:eastAsia="Calibri" w:hAnsi="Times New Roman" w:cs="Times New Roman"/>
          <w:sz w:val="24"/>
          <w:szCs w:val="24"/>
          <w:lang w:val="en-GB"/>
        </w:rPr>
        <w:t>(or even allowing the access through APIs)</w:t>
      </w:r>
    </w:p>
    <w:p w14:paraId="153963B8" w14:textId="77777777" w:rsidR="00DF61AB" w:rsidRPr="00160491" w:rsidRDefault="00DF61AB" w:rsidP="00DF61A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spacing w:after="0" w:line="240" w:lineRule="auto"/>
        <w:jc w:val="both"/>
        <w:rPr>
          <w:rFonts w:ascii="Times New Roman" w:eastAsia="Calibri" w:hAnsi="Times New Roman" w:cs="Times New Roman"/>
          <w:sz w:val="24"/>
          <w:szCs w:val="24"/>
          <w:lang w:val="en-GB"/>
        </w:rPr>
      </w:pPr>
    </w:p>
    <w:p w14:paraId="55B33D05" w14:textId="77777777" w:rsidR="00A8147A" w:rsidRPr="00800ECB" w:rsidRDefault="00A8147A" w:rsidP="00A8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Calibri" w:hAnsi="Times New Roman" w:cs="Times New Roman"/>
          <w:b/>
          <w:bCs/>
          <w:sz w:val="24"/>
          <w:szCs w:val="24"/>
          <w:lang w:val="en-GB"/>
        </w:rPr>
      </w:pPr>
      <w:r w:rsidRPr="00800ECB">
        <w:rPr>
          <w:rFonts w:ascii="Times New Roman" w:eastAsia="Calibri" w:hAnsi="Times New Roman" w:cs="Times New Roman"/>
          <w:b/>
          <w:bCs/>
          <w:sz w:val="24"/>
          <w:szCs w:val="24"/>
          <w:lang w:val="en-GB"/>
        </w:rPr>
        <w:t>Service-level quantitative indicators</w:t>
      </w:r>
    </w:p>
    <w:p w14:paraId="5838C4FA" w14:textId="2441FE14" w:rsidR="00A8147A" w:rsidRPr="00160491" w:rsidRDefault="00A8147A" w:rsidP="00A814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spacing w:after="0" w:line="240" w:lineRule="auto"/>
        <w:jc w:val="both"/>
        <w:rPr>
          <w:rFonts w:ascii="Times New Roman" w:eastAsia="Calibri" w:hAnsi="Times New Roman" w:cs="Times New Roman"/>
          <w:sz w:val="24"/>
          <w:szCs w:val="24"/>
          <w:lang w:val="en-GB"/>
        </w:rPr>
      </w:pPr>
      <w:r w:rsidRPr="00892950">
        <w:rPr>
          <w:rFonts w:ascii="Times New Roman" w:eastAsia="Calibri" w:hAnsi="Times New Roman" w:cs="Times New Roman"/>
          <w:sz w:val="24"/>
          <w:szCs w:val="24"/>
          <w:lang w:val="en-GB"/>
        </w:rPr>
        <w:t xml:space="preserve">1) </w:t>
      </w:r>
      <w:r w:rsidR="00E06A42" w:rsidRPr="00160491">
        <w:rPr>
          <w:rFonts w:ascii="Times New Roman" w:eastAsia="Calibri" w:hAnsi="Times New Roman" w:cs="Times New Roman"/>
          <w:sz w:val="24"/>
          <w:szCs w:val="24"/>
          <w:lang w:val="en-GB"/>
        </w:rPr>
        <w:t xml:space="preserve">Amount of </w:t>
      </w:r>
      <w:r w:rsidR="00BC65EB" w:rsidRPr="00160491">
        <w:rPr>
          <w:rFonts w:ascii="Times New Roman" w:eastAsia="Calibri" w:hAnsi="Times New Roman" w:cs="Times New Roman"/>
          <w:sz w:val="24"/>
          <w:szCs w:val="24"/>
          <w:lang w:val="en-GB"/>
        </w:rPr>
        <w:t>r</w:t>
      </w:r>
      <w:r w:rsidR="00BC65EB">
        <w:rPr>
          <w:rFonts w:ascii="Times New Roman" w:eastAsia="Calibri" w:hAnsi="Times New Roman" w:cs="Times New Roman"/>
          <w:sz w:val="24"/>
          <w:szCs w:val="24"/>
          <w:lang w:val="en-GB"/>
        </w:rPr>
        <w:t>a</w:t>
      </w:r>
      <w:r w:rsidR="00BC65EB" w:rsidRPr="00160491">
        <w:rPr>
          <w:rFonts w:ascii="Times New Roman" w:eastAsia="Calibri" w:hAnsi="Times New Roman" w:cs="Times New Roman"/>
          <w:sz w:val="24"/>
          <w:szCs w:val="24"/>
          <w:lang w:val="en-GB"/>
        </w:rPr>
        <w:t xml:space="preserve">w </w:t>
      </w:r>
      <w:r w:rsidR="00E06A42" w:rsidRPr="00160491">
        <w:rPr>
          <w:rFonts w:ascii="Times New Roman" w:eastAsia="Calibri" w:hAnsi="Times New Roman" w:cs="Times New Roman"/>
          <w:sz w:val="24"/>
          <w:szCs w:val="24"/>
          <w:lang w:val="en-GB"/>
        </w:rPr>
        <w:t>data made available to</w:t>
      </w:r>
      <w:r w:rsidRPr="00160491">
        <w:rPr>
          <w:rFonts w:ascii="Times New Roman" w:eastAsia="Calibri" w:hAnsi="Times New Roman" w:cs="Times New Roman"/>
          <w:sz w:val="24"/>
          <w:szCs w:val="24"/>
          <w:lang w:val="en-GB"/>
        </w:rPr>
        <w:t xml:space="preserve"> academic/research organisations </w:t>
      </w:r>
      <w:r w:rsidR="00E06A42" w:rsidRPr="00160491">
        <w:rPr>
          <w:rFonts w:ascii="Times New Roman" w:eastAsia="Calibri" w:hAnsi="Times New Roman" w:cs="Times New Roman"/>
          <w:sz w:val="24"/>
          <w:szCs w:val="24"/>
          <w:lang w:val="en-GB"/>
        </w:rPr>
        <w:t>through specific</w:t>
      </w:r>
      <w:r w:rsidR="001C2770" w:rsidRPr="00160491">
        <w:rPr>
          <w:rFonts w:ascii="Times New Roman" w:eastAsia="Calibri" w:hAnsi="Times New Roman" w:cs="Times New Roman"/>
          <w:sz w:val="24"/>
          <w:szCs w:val="24"/>
          <w:lang w:val="en-GB"/>
        </w:rPr>
        <w:t xml:space="preserve"> tools (or even allowing </w:t>
      </w:r>
      <w:r w:rsidR="005E7479" w:rsidRPr="00160491">
        <w:rPr>
          <w:rFonts w:ascii="Times New Roman" w:eastAsia="Calibri" w:hAnsi="Times New Roman" w:cs="Times New Roman"/>
          <w:sz w:val="24"/>
          <w:szCs w:val="24"/>
          <w:lang w:val="en-GB"/>
        </w:rPr>
        <w:t>the access</w:t>
      </w:r>
      <w:r w:rsidR="001C2770" w:rsidRPr="00160491">
        <w:rPr>
          <w:rFonts w:ascii="Times New Roman" w:eastAsia="Calibri" w:hAnsi="Times New Roman" w:cs="Times New Roman"/>
          <w:sz w:val="24"/>
          <w:szCs w:val="24"/>
          <w:lang w:val="en-GB"/>
        </w:rPr>
        <w:t xml:space="preserve"> </w:t>
      </w:r>
      <w:r w:rsidR="005E7479" w:rsidRPr="00160491">
        <w:rPr>
          <w:rFonts w:ascii="Times New Roman" w:eastAsia="Calibri" w:hAnsi="Times New Roman" w:cs="Times New Roman"/>
          <w:sz w:val="24"/>
          <w:szCs w:val="24"/>
          <w:lang w:val="en-GB"/>
        </w:rPr>
        <w:t>through API</w:t>
      </w:r>
      <w:r w:rsidR="0058157C" w:rsidRPr="00160491">
        <w:rPr>
          <w:rFonts w:ascii="Times New Roman" w:eastAsia="Calibri" w:hAnsi="Times New Roman" w:cs="Times New Roman"/>
          <w:sz w:val="24"/>
          <w:szCs w:val="24"/>
          <w:lang w:val="en-GB"/>
        </w:rPr>
        <w:t>s</w:t>
      </w:r>
      <w:r w:rsidR="001C2770" w:rsidRPr="00160491">
        <w:rPr>
          <w:rFonts w:ascii="Times New Roman" w:eastAsia="Calibri" w:hAnsi="Times New Roman" w:cs="Times New Roman"/>
          <w:sz w:val="24"/>
          <w:szCs w:val="24"/>
          <w:lang w:val="en-GB"/>
        </w:rPr>
        <w:t>)</w:t>
      </w:r>
    </w:p>
    <w:p w14:paraId="14E994B2" w14:textId="77777777" w:rsidR="001C2770" w:rsidRPr="00160491" w:rsidRDefault="001C2770" w:rsidP="00A814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spacing w:after="0" w:line="240" w:lineRule="auto"/>
        <w:jc w:val="both"/>
        <w:rPr>
          <w:rFonts w:ascii="Times New Roman" w:eastAsia="Calibri" w:hAnsi="Times New Roman" w:cs="Times New Roman"/>
          <w:sz w:val="24"/>
          <w:szCs w:val="24"/>
          <w:lang w:val="en-GB"/>
        </w:rPr>
      </w:pPr>
      <w:r w:rsidRPr="00160491">
        <w:rPr>
          <w:rFonts w:ascii="Times New Roman" w:eastAsia="Calibri" w:hAnsi="Times New Roman" w:cs="Times New Roman"/>
          <w:sz w:val="24"/>
          <w:szCs w:val="24"/>
          <w:lang w:val="en-GB"/>
        </w:rPr>
        <w:t xml:space="preserve">2) </w:t>
      </w:r>
      <w:r w:rsidR="00AF1E02" w:rsidRPr="00160491">
        <w:rPr>
          <w:rFonts w:ascii="Times New Roman" w:eastAsia="Calibri" w:hAnsi="Times New Roman" w:cs="Times New Roman"/>
          <w:sz w:val="24"/>
          <w:szCs w:val="24"/>
          <w:lang w:val="en-GB"/>
        </w:rPr>
        <w:t>Number of specific request</w:t>
      </w:r>
      <w:r w:rsidR="003F2026" w:rsidRPr="00160491">
        <w:rPr>
          <w:rFonts w:ascii="Times New Roman" w:eastAsia="Calibri" w:hAnsi="Times New Roman" w:cs="Times New Roman"/>
          <w:sz w:val="24"/>
          <w:szCs w:val="24"/>
          <w:lang w:val="en-GB"/>
        </w:rPr>
        <w:t>s</w:t>
      </w:r>
      <w:r w:rsidR="00AF1E02" w:rsidRPr="00160491">
        <w:rPr>
          <w:rFonts w:ascii="Times New Roman" w:eastAsia="Calibri" w:hAnsi="Times New Roman" w:cs="Times New Roman"/>
          <w:sz w:val="24"/>
          <w:szCs w:val="24"/>
          <w:lang w:val="en-GB"/>
        </w:rPr>
        <w:t xml:space="preserve"> for data </w:t>
      </w:r>
      <w:r w:rsidR="00761CEA" w:rsidRPr="00160491">
        <w:rPr>
          <w:rFonts w:ascii="Times New Roman" w:eastAsia="Calibri" w:hAnsi="Times New Roman" w:cs="Times New Roman"/>
          <w:sz w:val="24"/>
          <w:szCs w:val="24"/>
          <w:lang w:val="en-GB"/>
        </w:rPr>
        <w:t xml:space="preserve">received </w:t>
      </w:r>
    </w:p>
    <w:p w14:paraId="3376E64B" w14:textId="0BAA6262" w:rsidR="00607993" w:rsidRPr="00B467F3" w:rsidRDefault="00160491" w:rsidP="00B467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spacing w:after="0" w:line="240" w:lineRule="auto"/>
        <w:jc w:val="both"/>
        <w:rPr>
          <w:rFonts w:ascii="Times New Roman" w:eastAsia="Calibri" w:hAnsi="Times New Roman" w:cs="Times New Roman"/>
          <w:sz w:val="24"/>
          <w:szCs w:val="24"/>
          <w:lang w:val="en-GB"/>
        </w:rPr>
      </w:pPr>
      <w:r w:rsidRPr="00160491">
        <w:rPr>
          <w:rFonts w:ascii="Times New Roman" w:eastAsia="Calibri" w:hAnsi="Times New Roman" w:cs="Times New Roman"/>
          <w:sz w:val="24"/>
          <w:szCs w:val="24"/>
          <w:lang w:val="en-GB"/>
        </w:rPr>
        <w:t>3) Number of specific requests for data followed up</w:t>
      </w:r>
    </w:p>
    <w:sectPr w:rsidR="00607993" w:rsidRPr="00B467F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9575" w14:textId="77777777" w:rsidR="00BA5797" w:rsidRDefault="00BA5797" w:rsidP="00325887">
      <w:pPr>
        <w:spacing w:after="0" w:line="240" w:lineRule="auto"/>
      </w:pPr>
      <w:r>
        <w:separator/>
      </w:r>
    </w:p>
  </w:endnote>
  <w:endnote w:type="continuationSeparator" w:id="0">
    <w:p w14:paraId="20DA0BB6" w14:textId="77777777" w:rsidR="00BA5797" w:rsidRDefault="00BA5797" w:rsidP="0032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50358"/>
      <w:docPartObj>
        <w:docPartGallery w:val="Page Numbers (Bottom of Page)"/>
        <w:docPartUnique/>
      </w:docPartObj>
    </w:sdtPr>
    <w:sdtEndPr/>
    <w:sdtContent>
      <w:p w14:paraId="2CF201B9" w14:textId="169AA013" w:rsidR="00D4335C" w:rsidRDefault="00D4335C">
        <w:pPr>
          <w:pStyle w:val="Pta"/>
          <w:jc w:val="right"/>
        </w:pPr>
        <w:r>
          <w:fldChar w:fldCharType="begin"/>
        </w:r>
        <w:r>
          <w:instrText>PAGE   \* MERGEFORMAT</w:instrText>
        </w:r>
        <w:r>
          <w:fldChar w:fldCharType="separate"/>
        </w:r>
        <w:r w:rsidR="00054BF6" w:rsidRPr="00054BF6">
          <w:rPr>
            <w:noProof/>
            <w:lang w:val="de-DE"/>
          </w:rPr>
          <w:t>13</w:t>
        </w:r>
        <w:r>
          <w:fldChar w:fldCharType="end"/>
        </w:r>
      </w:p>
    </w:sdtContent>
  </w:sdt>
  <w:p w14:paraId="5B38D8D1" w14:textId="77777777" w:rsidR="00BB00BF" w:rsidRDefault="00BB00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D33B" w14:textId="77777777" w:rsidR="00BA5797" w:rsidRDefault="00BA5797" w:rsidP="00325887">
      <w:pPr>
        <w:spacing w:after="0" w:line="240" w:lineRule="auto"/>
      </w:pPr>
      <w:r>
        <w:separator/>
      </w:r>
    </w:p>
  </w:footnote>
  <w:footnote w:type="continuationSeparator" w:id="0">
    <w:p w14:paraId="5B26C5BC" w14:textId="77777777" w:rsidR="00BA5797" w:rsidRDefault="00BA5797" w:rsidP="00325887">
      <w:pPr>
        <w:spacing w:after="0" w:line="240" w:lineRule="auto"/>
      </w:pPr>
      <w:r>
        <w:continuationSeparator/>
      </w:r>
    </w:p>
  </w:footnote>
  <w:footnote w:id="1">
    <w:p w14:paraId="054E2CFB" w14:textId="77777777" w:rsidR="00BB00BF" w:rsidRPr="006510AD" w:rsidRDefault="00BB00BF" w:rsidP="00DA3B4E">
      <w:pPr>
        <w:pStyle w:val="Textpoznmkypodiarou"/>
        <w:jc w:val="both"/>
        <w:rPr>
          <w:rFonts w:ascii="Times New Roman" w:hAnsi="Times New Roman" w:cs="Times New Roman"/>
        </w:rPr>
      </w:pPr>
      <w:r w:rsidRPr="00DA3B4E">
        <w:rPr>
          <w:rStyle w:val="Odkaznapoznmkupodiarou"/>
          <w:rFonts w:ascii="Times New Roman" w:hAnsi="Times New Roman" w:cs="Times New Roman"/>
        </w:rPr>
        <w:footnoteRef/>
      </w:r>
      <w:r w:rsidRPr="00DA3B4E">
        <w:rPr>
          <w:rFonts w:ascii="Times New Roman" w:hAnsi="Times New Roman" w:cs="Times New Roman"/>
        </w:rPr>
        <w:t xml:space="preserve"> </w:t>
      </w:r>
      <w:hyperlink r:id="rId1" w:history="1">
        <w:r w:rsidRPr="00DA3B4E">
          <w:rPr>
            <w:rStyle w:val="Hypertextovprepojenie"/>
            <w:rFonts w:ascii="Times New Roman" w:hAnsi="Times New Roman" w:cs="Times New Roman"/>
          </w:rPr>
          <w:t>https://erga-online.eu/wp-content/uploads/2020/05/ERGA-2019-report-published-2020-LQ.pdf</w:t>
        </w:r>
      </w:hyperlink>
      <w:r w:rsidRPr="00DA3B4E">
        <w:rPr>
          <w:rStyle w:val="Hypertextovprepojenie"/>
          <w:rFonts w:ascii="Times New Roman" w:hAnsi="Times New Roman" w:cs="Times New Roman"/>
        </w:rPr>
        <w:t>.</w:t>
      </w:r>
      <w:r w:rsidRPr="00DA3B4E">
        <w:rPr>
          <w:rFonts w:ascii="Times New Roman" w:hAnsi="Times New Roman" w:cs="Times New Roman"/>
        </w:rPr>
        <w:t xml:space="preserve"> </w:t>
      </w:r>
    </w:p>
  </w:footnote>
  <w:footnote w:id="2">
    <w:p w14:paraId="2320501C" w14:textId="77777777" w:rsidR="00BB00BF" w:rsidRPr="006510AD" w:rsidRDefault="00BB00BF" w:rsidP="006510AD">
      <w:pPr>
        <w:pStyle w:val="Textpoznmkypodiarou"/>
        <w:jc w:val="both"/>
        <w:rPr>
          <w:rFonts w:ascii="Times New Roman" w:hAnsi="Times New Roman" w:cs="Times New Roman"/>
        </w:rPr>
      </w:pPr>
      <w:r w:rsidRPr="00DA3B4E">
        <w:rPr>
          <w:rStyle w:val="Odkaznapoznmkupodiarou"/>
          <w:rFonts w:ascii="Times New Roman" w:hAnsi="Times New Roman" w:cs="Times New Roman"/>
        </w:rPr>
        <w:footnoteRef/>
      </w:r>
      <w:r w:rsidRPr="00DA3B4E">
        <w:rPr>
          <w:rFonts w:ascii="Times New Roman" w:hAnsi="Times New Roman" w:cs="Times New Roman"/>
        </w:rPr>
        <w:t xml:space="preserve"> </w:t>
      </w:r>
      <w:hyperlink r:id="rId2" w:history="1">
        <w:r w:rsidRPr="00DA3B4E">
          <w:rPr>
            <w:rStyle w:val="Hypertextovprepojenie"/>
            <w:rFonts w:ascii="Times New Roman" w:hAnsi="Times New Roman" w:cs="Times New Roman"/>
          </w:rPr>
          <w:t>https://ec.europa.eu/digital-single-market/en/news/code-practice-disinformation</w:t>
        </w:r>
      </w:hyperlink>
      <w:r w:rsidRPr="00DA3B4E">
        <w:rPr>
          <w:rStyle w:val="Hypertextovprepojenie"/>
          <w:rFonts w:ascii="Times New Roman" w:hAnsi="Times New Roman" w:cs="Times New Roman"/>
        </w:rPr>
        <w:t>.</w:t>
      </w:r>
      <w:r w:rsidRPr="00DA3B4E">
        <w:rPr>
          <w:rFonts w:ascii="Times New Roman" w:hAnsi="Times New Roman" w:cs="Times New Roman"/>
        </w:rPr>
        <w:t xml:space="preserve"> </w:t>
      </w:r>
    </w:p>
  </w:footnote>
  <w:footnote w:id="3">
    <w:p w14:paraId="29ADFB1E" w14:textId="77777777" w:rsidR="00BB00BF" w:rsidRPr="006510AD" w:rsidRDefault="00BB00BF">
      <w:pPr>
        <w:pStyle w:val="Textpoznmkypodiarou"/>
        <w:jc w:val="both"/>
        <w:rPr>
          <w:rFonts w:ascii="Times New Roman" w:hAnsi="Times New Roman" w:cs="Times New Roman"/>
        </w:rPr>
      </w:pPr>
      <w:r w:rsidRPr="00DA3B4E">
        <w:rPr>
          <w:rStyle w:val="Odkaznapoznmkupodiarou"/>
          <w:rFonts w:ascii="Times New Roman" w:hAnsi="Times New Roman" w:cs="Times New Roman"/>
        </w:rPr>
        <w:footnoteRef/>
      </w:r>
      <w:r w:rsidRPr="00DA3B4E">
        <w:rPr>
          <w:rFonts w:ascii="Times New Roman" w:hAnsi="Times New Roman" w:cs="Times New Roman"/>
        </w:rPr>
        <w:t xml:space="preserve"> </w:t>
      </w:r>
      <w:hyperlink r:id="rId3" w:history="1">
        <w:r w:rsidRPr="00DA3B4E">
          <w:rPr>
            <w:rStyle w:val="Hypertextovprepojenie"/>
            <w:rFonts w:ascii="Times New Roman" w:hAnsi="Times New Roman" w:cs="Times New Roman"/>
          </w:rPr>
          <w:t>https://ec.europa.eu/digital-single-market/en/news/communication-tackling-online-disinformation-european-approach</w:t>
        </w:r>
      </w:hyperlink>
      <w:r w:rsidRPr="00DA3B4E">
        <w:rPr>
          <w:rStyle w:val="Hypertextovprepojenie"/>
          <w:rFonts w:ascii="Times New Roman" w:hAnsi="Times New Roman" w:cs="Times New Roman"/>
        </w:rPr>
        <w:t>.</w:t>
      </w:r>
      <w:r w:rsidRPr="00DA3B4E">
        <w:rPr>
          <w:rFonts w:ascii="Times New Roman" w:hAnsi="Times New Roman" w:cs="Times New Roman"/>
        </w:rPr>
        <w:t xml:space="preserve"> </w:t>
      </w:r>
    </w:p>
  </w:footnote>
  <w:footnote w:id="4">
    <w:p w14:paraId="1287898A" w14:textId="77777777" w:rsidR="00BB00BF" w:rsidRDefault="00BB00BF" w:rsidP="00A80499">
      <w:pPr>
        <w:pStyle w:val="Textpoznmkypodiarou"/>
        <w:spacing w:after="120"/>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cs="Times New Roman"/>
        </w:rPr>
        <w:t xml:space="preserve"> </w:t>
      </w:r>
      <w:hyperlink r:id="rId4" w:history="1">
        <w:r>
          <w:rPr>
            <w:rStyle w:val="Hypertextovprepojenie"/>
            <w:rFonts w:ascii="Times New Roman" w:hAnsi="Times New Roman" w:cs="Times New Roman"/>
          </w:rPr>
          <w:t>https://ec.europa.eu/commission/publications/action-plan-disinformation-commission-contribution-european-council-13-14-december-2018_en</w:t>
        </w:r>
      </w:hyperlink>
      <w:r>
        <w:rPr>
          <w:rStyle w:val="Hypertextovprepojenie"/>
          <w:rFonts w:ascii="Times New Roman" w:hAnsi="Times New Roman" w:cs="Times New Roman"/>
        </w:rPr>
        <w:t>.</w:t>
      </w:r>
      <w:r>
        <w:rPr>
          <w:rFonts w:ascii="Times New Roman" w:hAnsi="Times New Roman" w:cs="Times New Roman"/>
        </w:rPr>
        <w:t xml:space="preserve"> </w:t>
      </w:r>
    </w:p>
  </w:footnote>
  <w:footnote w:id="5">
    <w:p w14:paraId="74B42C3A" w14:textId="77777777" w:rsidR="00BB00BF" w:rsidRPr="00DA3B4E" w:rsidRDefault="00BB00BF">
      <w:pPr>
        <w:pStyle w:val="Textpoznmkypodiarou"/>
        <w:jc w:val="both"/>
        <w:rPr>
          <w:rFonts w:ascii="Times New Roman" w:hAnsi="Times New Roman" w:cs="Times New Roman"/>
          <w:lang w:val="en-GB"/>
        </w:rPr>
      </w:pPr>
      <w:r w:rsidRPr="00DA3B4E">
        <w:rPr>
          <w:rStyle w:val="Odkaznapoznmkupodiarou"/>
          <w:rFonts w:ascii="Times New Roman" w:hAnsi="Times New Roman" w:cs="Times New Roman"/>
          <w:lang w:val="en-GB"/>
        </w:rPr>
        <w:footnoteRef/>
      </w:r>
      <w:r w:rsidRPr="00DA3B4E">
        <w:rPr>
          <w:rFonts w:ascii="Times New Roman" w:hAnsi="Times New Roman" w:cs="Times New Roman"/>
          <w:lang w:val="en-GB"/>
        </w:rPr>
        <w:t xml:space="preserve"> Looking at the initiatives deployed by the Code’s signatories in supporting the research community, only Fac</w:t>
      </w:r>
      <w:r w:rsidRPr="006510AD">
        <w:rPr>
          <w:rFonts w:ascii="Times New Roman" w:hAnsi="Times New Roman" w:cs="Times New Roman"/>
          <w:lang w:val="en-GB"/>
        </w:rPr>
        <w:t xml:space="preserve">ebook launched an </w:t>
      </w:r>
      <w:r w:rsidRPr="00DA3B4E">
        <w:rPr>
          <w:rFonts w:ascii="Times New Roman" w:hAnsi="Times New Roman" w:cs="Times New Roman"/>
          <w:i/>
          <w:iCs/>
          <w:lang w:val="en-GB"/>
        </w:rPr>
        <w:t>ad hoc</w:t>
      </w:r>
      <w:r w:rsidRPr="00DA3B4E">
        <w:rPr>
          <w:rFonts w:ascii="Times New Roman" w:hAnsi="Times New Roman" w:cs="Times New Roman"/>
          <w:lang w:val="en-GB"/>
        </w:rPr>
        <w:t xml:space="preserve"> program aimed at partnering with academics and sharing privacy protected datasets. In particular, in April 2018, Facebook launched Social Science One, a very ambitious programme involving a commission of 83 academic researchers and a group of funders, with the goal of building a fair and transparent procedure to share the platform’s data with academic research community. One year later, in April 2019, Facebook announced a new set of research projects that will look into social media’s impact on democracy. The projects provided access to “privacy-protected Facebook data” to more than 60 researchers from 30 academic institutions across 11 Countries, in an attempt to help conduct research into a range of topics related to election campaign in Europe. To support these projects, Facebook built a first-of-its-kind data sharing infrastructure to provide researchers access to Facebook data in a secure manner that protects people’s privacy. On December 11, 2019, the members of the European Advisory Committee of Social Science One issued a public statement complaining about the lack of an adequate data access from Facebook. Surprisingly, on February 2020, Facebook has provided Social Science One with a large dataset, resulting from processing approximately an exabyte of raw data from the platform. According to Social Science One itself, this dataset will enable social scientists to study some of the most important questions of our time about the effects of social media on democracy and elections with information to which they have never before had access.</w:t>
      </w:r>
    </w:p>
    <w:p w14:paraId="3F1196A5" w14:textId="77777777" w:rsidR="00BB00BF" w:rsidRPr="00DA3B4E" w:rsidRDefault="00BB00BF">
      <w:pPr>
        <w:pStyle w:val="Textpoznmkypodiarou"/>
        <w:jc w:val="both"/>
        <w:rPr>
          <w:rFonts w:ascii="Times New Roman" w:hAnsi="Times New Roman" w:cs="Times New Roman"/>
          <w:lang w:val="en-GB"/>
        </w:rPr>
      </w:pPr>
      <w:r w:rsidRPr="00DA3B4E">
        <w:rPr>
          <w:rFonts w:ascii="Times New Roman" w:hAnsi="Times New Roman" w:cs="Times New Roman"/>
          <w:lang w:val="en-GB"/>
        </w:rPr>
        <w:t>Google reported several efforts aimed at allowing researchers to access data: the researchers consulted by the NRAs stated that it is still difficult for any academic or researcher to get access from Google to useful raw data for his researches in disinformation field.</w:t>
      </w:r>
    </w:p>
    <w:p w14:paraId="20CD0F3C" w14:textId="77777777" w:rsidR="00BB00BF" w:rsidRPr="00DA3B4E" w:rsidRDefault="00BB00BF" w:rsidP="00A80499">
      <w:pPr>
        <w:pStyle w:val="Textpoznmkypodiarou"/>
        <w:spacing w:after="120"/>
        <w:jc w:val="both"/>
        <w:rPr>
          <w:rFonts w:ascii="Times New Roman" w:hAnsi="Times New Roman" w:cs="Times New Roman"/>
          <w:lang w:val="en-GB"/>
        </w:rPr>
      </w:pPr>
      <w:r w:rsidRPr="00DA3B4E">
        <w:rPr>
          <w:rFonts w:ascii="Times New Roman" w:hAnsi="Times New Roman" w:cs="Times New Roman"/>
          <w:lang w:val="en-GB"/>
        </w:rPr>
        <w:t>Twitter has been one of the few online platforms which made available APIs to researchers and developers. Twitter’s APIs are a unique data source for academics that is used around the world in a wide range of fields, from disaster management to political science, every day.</w:t>
      </w:r>
    </w:p>
  </w:footnote>
  <w:footnote w:id="6">
    <w:p w14:paraId="75CE3BB9" w14:textId="77777777" w:rsidR="00BB00BF" w:rsidRPr="00695471" w:rsidRDefault="00BB00BF">
      <w:pPr>
        <w:pStyle w:val="Textpoznmkypodiarou"/>
        <w:jc w:val="both"/>
        <w:rPr>
          <w:rFonts w:ascii="Times New Roman" w:hAnsi="Times New Roman" w:cs="Times New Roman"/>
        </w:rPr>
      </w:pPr>
      <w:r w:rsidRPr="00DA3B4E">
        <w:rPr>
          <w:rStyle w:val="Odkaznapoznmkupodiarou"/>
          <w:rFonts w:ascii="Times New Roman" w:hAnsi="Times New Roman" w:cs="Times New Roman"/>
        </w:rPr>
        <w:footnoteRef/>
      </w:r>
      <w:r w:rsidRPr="00A80499">
        <w:rPr>
          <w:rFonts w:ascii="Times New Roman" w:hAnsi="Times New Roman" w:cs="Times New Roman"/>
          <w:lang w:val="en-GB"/>
        </w:rPr>
        <w:t xml:space="preserve"> </w:t>
      </w:r>
      <w:r w:rsidRPr="00D96AEC">
        <w:rPr>
          <w:rFonts w:ascii="Times New Roman" w:hAnsi="Times New Roman" w:cs="Times New Roman"/>
          <w:lang w:val="en-GB"/>
        </w:rPr>
        <w:t xml:space="preserve">In November 2020 the European Digital Media Observatory (EDMO) has introduced a working group on Access to Data Held by Digital Platforms for the Purposes of Social Scientific Research.’ The working group’s specific task is to develop a Code of Conduct under Article 40 of the General Data Protection Regulation. </w:t>
      </w:r>
      <w:hyperlink r:id="rId5" w:history="1">
        <w:r w:rsidRPr="00695471">
          <w:rPr>
            <w:rStyle w:val="Hypertextovprepojenie"/>
            <w:rFonts w:ascii="Times New Roman" w:hAnsi="Times New Roman" w:cs="Times New Roman"/>
          </w:rPr>
          <w:t>https://edmo.eu/2020/11/24/call-for-comment-on-gdpr-article-40-working-group/</w:t>
        </w:r>
      </w:hyperlink>
      <w:r w:rsidR="00994C64">
        <w:rPr>
          <w:rFonts w:ascii="Times New Roman" w:hAnsi="Times New Roman" w:cs="Times New Roman"/>
        </w:rPr>
        <w:t xml:space="preserve"> </w:t>
      </w:r>
    </w:p>
  </w:footnote>
  <w:footnote w:id="7">
    <w:p w14:paraId="03D61AA0" w14:textId="77777777" w:rsidR="00BB00BF" w:rsidRPr="00DA3B4E" w:rsidRDefault="00BB00BF" w:rsidP="004B5529">
      <w:pPr>
        <w:pStyle w:val="Textpoznmkypodiarou"/>
        <w:jc w:val="both"/>
        <w:rPr>
          <w:rFonts w:ascii="Times New Roman" w:hAnsi="Times New Roman" w:cs="Times New Roman"/>
          <w:lang w:val="en-GB"/>
        </w:rPr>
      </w:pPr>
      <w:r w:rsidRPr="00DA3B4E">
        <w:rPr>
          <w:rStyle w:val="Odkaznapoznmkupodiarou"/>
          <w:rFonts w:ascii="Times New Roman" w:hAnsi="Times New Roman" w:cs="Times New Roman"/>
          <w:lang w:val="en-GB"/>
        </w:rPr>
        <w:footnoteRef/>
      </w:r>
      <w:r w:rsidRPr="006510AD">
        <w:rPr>
          <w:rFonts w:ascii="Times New Roman" w:hAnsi="Times New Roman" w:cs="Times New Roman"/>
          <w:lang w:val="en-GB"/>
        </w:rPr>
        <w:t xml:space="preserve"> The VVA Study collected evidence based on structured interviews with key stakeholder groups (Code signatories, non-signatory platforms, national audio-visual regulatory authorities, academia, civil society organisations) identifying points of consensu</w:t>
      </w:r>
      <w:r w:rsidRPr="00DA3B4E">
        <w:rPr>
          <w:rFonts w:ascii="Times New Roman" w:hAnsi="Times New Roman" w:cs="Times New Roman"/>
          <w:lang w:val="en-GB"/>
        </w:rPr>
        <w:t>s and areas of disagreement with respect to the Code’s:</w:t>
      </w:r>
    </w:p>
    <w:p w14:paraId="47C82DB0" w14:textId="77777777" w:rsidR="00BB00BF" w:rsidRPr="00DA3B4E" w:rsidRDefault="00BB00BF" w:rsidP="004B5529">
      <w:pPr>
        <w:pStyle w:val="Textpoznmkypodiarou"/>
        <w:numPr>
          <w:ilvl w:val="0"/>
          <w:numId w:val="12"/>
        </w:numPr>
        <w:jc w:val="both"/>
        <w:rPr>
          <w:rFonts w:ascii="Times New Roman" w:hAnsi="Times New Roman" w:cs="Times New Roman"/>
          <w:lang w:val="en-GB"/>
        </w:rPr>
      </w:pPr>
      <w:r w:rsidRPr="00DA3B4E">
        <w:rPr>
          <w:rFonts w:ascii="Times New Roman" w:hAnsi="Times New Roman" w:cs="Times New Roman"/>
          <w:lang w:val="en-GB"/>
        </w:rPr>
        <w:t>effectiveness, with each of the Code’s five pillars reviewed individually;</w:t>
      </w:r>
    </w:p>
    <w:p w14:paraId="658D904D" w14:textId="77777777" w:rsidR="00BB00BF" w:rsidRPr="00DA3B4E" w:rsidRDefault="00BB00BF" w:rsidP="004B5529">
      <w:pPr>
        <w:pStyle w:val="Textpoznmkypodiarou"/>
        <w:numPr>
          <w:ilvl w:val="0"/>
          <w:numId w:val="12"/>
        </w:numPr>
        <w:jc w:val="both"/>
        <w:rPr>
          <w:rFonts w:ascii="Times New Roman" w:hAnsi="Times New Roman" w:cs="Times New Roman"/>
          <w:lang w:val="en-GB"/>
        </w:rPr>
      </w:pPr>
      <w:r w:rsidRPr="00DA3B4E">
        <w:rPr>
          <w:rFonts w:ascii="Times New Roman" w:hAnsi="Times New Roman" w:cs="Times New Roman"/>
          <w:lang w:val="en-GB"/>
        </w:rPr>
        <w:t>efficiency, in terms of benefits achieved versus administrative burdens;</w:t>
      </w:r>
    </w:p>
    <w:p w14:paraId="02E5D23D" w14:textId="77777777" w:rsidR="00BB00BF" w:rsidRPr="00DA3B4E" w:rsidRDefault="00BB00BF" w:rsidP="004B5529">
      <w:pPr>
        <w:pStyle w:val="Textpoznmkypodiarou"/>
        <w:numPr>
          <w:ilvl w:val="0"/>
          <w:numId w:val="12"/>
        </w:numPr>
        <w:jc w:val="both"/>
        <w:rPr>
          <w:rFonts w:ascii="Times New Roman" w:hAnsi="Times New Roman" w:cs="Times New Roman"/>
          <w:lang w:val="en-GB"/>
        </w:rPr>
      </w:pPr>
      <w:r w:rsidRPr="00DA3B4E">
        <w:rPr>
          <w:rFonts w:ascii="Times New Roman" w:hAnsi="Times New Roman" w:cs="Times New Roman"/>
          <w:lang w:val="en-GB"/>
        </w:rPr>
        <w:t>relevance in spurring stakeholder action to address disinformation;</w:t>
      </w:r>
    </w:p>
    <w:p w14:paraId="45BF0FBA" w14:textId="77777777" w:rsidR="00BB00BF" w:rsidRPr="00DA3B4E" w:rsidRDefault="00BB00BF" w:rsidP="004B5529">
      <w:pPr>
        <w:pStyle w:val="Textpoznmkypodiarou"/>
        <w:numPr>
          <w:ilvl w:val="0"/>
          <w:numId w:val="12"/>
        </w:numPr>
        <w:jc w:val="both"/>
        <w:rPr>
          <w:rFonts w:ascii="Times New Roman" w:hAnsi="Times New Roman" w:cs="Times New Roman"/>
          <w:lang w:val="en-GB"/>
        </w:rPr>
      </w:pPr>
      <w:r w:rsidRPr="00DA3B4E">
        <w:rPr>
          <w:rFonts w:ascii="Times New Roman" w:hAnsi="Times New Roman" w:cs="Times New Roman"/>
          <w:lang w:val="en-GB"/>
        </w:rPr>
        <w:t>coherence with other EU interventions in adjacent areas;</w:t>
      </w:r>
    </w:p>
    <w:p w14:paraId="4DCB3ACC" w14:textId="77777777" w:rsidR="00BB00BF" w:rsidRPr="00DA3B4E" w:rsidRDefault="00BB00BF" w:rsidP="004B5529">
      <w:pPr>
        <w:pStyle w:val="Textpoznmkypodiarou"/>
        <w:numPr>
          <w:ilvl w:val="0"/>
          <w:numId w:val="12"/>
        </w:numPr>
        <w:jc w:val="both"/>
        <w:rPr>
          <w:rFonts w:ascii="Times New Roman" w:hAnsi="Times New Roman" w:cs="Times New Roman"/>
          <w:lang w:val="en-GB"/>
        </w:rPr>
      </w:pPr>
      <w:r w:rsidRPr="00DA3B4E">
        <w:rPr>
          <w:rFonts w:ascii="Times New Roman" w:hAnsi="Times New Roman" w:cs="Times New Roman"/>
          <w:lang w:val="en-GB"/>
        </w:rPr>
        <w:t xml:space="preserve">EU added value, in relation to initiatives taken at Member State level; </w:t>
      </w:r>
    </w:p>
    <w:p w14:paraId="089B87FE" w14:textId="77777777" w:rsidR="00BB00BF" w:rsidRPr="00DA3B4E" w:rsidRDefault="00BB00BF" w:rsidP="00A80499">
      <w:pPr>
        <w:pStyle w:val="Textpoznmkypodiarou"/>
        <w:numPr>
          <w:ilvl w:val="0"/>
          <w:numId w:val="12"/>
        </w:numPr>
        <w:spacing w:after="120"/>
        <w:ind w:left="714" w:hanging="357"/>
        <w:jc w:val="both"/>
        <w:rPr>
          <w:rFonts w:ascii="Times New Roman" w:hAnsi="Times New Roman" w:cs="Times New Roman"/>
          <w:lang w:val="en-GB"/>
        </w:rPr>
      </w:pPr>
      <w:r w:rsidRPr="00DA3B4E">
        <w:rPr>
          <w:rFonts w:ascii="Times New Roman" w:hAnsi="Times New Roman" w:cs="Times New Roman"/>
          <w:lang w:val="en-GB"/>
        </w:rPr>
        <w:t>sustainability as regards the longevity of outcomes produced.</w:t>
      </w:r>
    </w:p>
  </w:footnote>
  <w:footnote w:id="8">
    <w:p w14:paraId="51BCD39E" w14:textId="77777777" w:rsidR="00BB00BF" w:rsidRPr="00A80499" w:rsidRDefault="00BB00BF">
      <w:pPr>
        <w:pStyle w:val="Textpoznmkypodiarou"/>
        <w:rPr>
          <w:lang w:val="en-GB"/>
        </w:rPr>
      </w:pPr>
      <w:r>
        <w:rPr>
          <w:rStyle w:val="Odkaznapoznmkupodiarou"/>
        </w:rPr>
        <w:footnoteRef/>
      </w:r>
      <w:r w:rsidRPr="00A80499">
        <w:rPr>
          <w:lang w:val="en-GB"/>
        </w:rPr>
        <w:t xml:space="preserve"> </w:t>
      </w:r>
      <w:proofErr w:type="spellStart"/>
      <w:r w:rsidRPr="00A80499">
        <w:rPr>
          <w:rFonts w:ascii="Times New Roman" w:hAnsi="Times New Roman" w:cs="Times New Roman"/>
          <w:lang w:val="en-GB"/>
        </w:rPr>
        <w:t>CrowdTangle</w:t>
      </w:r>
      <w:proofErr w:type="spellEnd"/>
      <w:r w:rsidRPr="00A80499">
        <w:rPr>
          <w:rFonts w:ascii="Times New Roman" w:hAnsi="Times New Roman" w:cs="Times New Roman"/>
          <w:lang w:val="en-GB"/>
        </w:rPr>
        <w:t xml:space="preserve"> is a </w:t>
      </w:r>
      <w:r w:rsidRPr="0018711B">
        <w:rPr>
          <w:rFonts w:ascii="Times New Roman" w:hAnsi="Times New Roman" w:cs="Times New Roman"/>
          <w:lang w:val="en-GB"/>
        </w:rPr>
        <w:t>content discovery and social monitoring tool regarding Facebook and Instagram</w:t>
      </w:r>
      <w:r>
        <w:rPr>
          <w:rFonts w:ascii="Times New Roman" w:hAnsi="Times New Roman" w:cs="Times New Roman"/>
          <w:lang w:val="en-GB"/>
        </w:rPr>
        <w:t>, owned by Facebook.</w:t>
      </w:r>
    </w:p>
  </w:footnote>
  <w:footnote w:id="9">
    <w:p w14:paraId="540F4504" w14:textId="77777777" w:rsidR="00BB00BF" w:rsidRPr="00A80499" w:rsidRDefault="00BB00BF" w:rsidP="00A80499">
      <w:pPr>
        <w:pStyle w:val="Textpoznmkypodiarou"/>
        <w:spacing w:after="120"/>
        <w:rPr>
          <w:lang w:val="en-GB"/>
        </w:rPr>
      </w:pPr>
      <w:r>
        <w:rPr>
          <w:rStyle w:val="Odkaznapoznmkupodiarou"/>
        </w:rPr>
        <w:footnoteRef/>
      </w:r>
      <w:r w:rsidRPr="00A80499">
        <w:rPr>
          <w:lang w:val="en-GB"/>
        </w:rPr>
        <w:t xml:space="preserve"> </w:t>
      </w:r>
      <w:hyperlink r:id="rId6" w:history="1">
        <w:r w:rsidRPr="00A80499">
          <w:rPr>
            <w:rFonts w:ascii="Times New Roman" w:hAnsi="Times New Roman" w:cs="Times New Roman"/>
            <w:lang w:val="en-GB"/>
          </w:rPr>
          <w:t>https://edmo.eu/</w:t>
        </w:r>
      </w:hyperlink>
      <w:r>
        <w:rPr>
          <w:lang w:val="en-GB"/>
        </w:rPr>
        <w:t xml:space="preserve"> </w:t>
      </w:r>
    </w:p>
  </w:footnote>
  <w:footnote w:id="10">
    <w:p w14:paraId="68D78484" w14:textId="0898115D" w:rsidR="00BB00BF" w:rsidRPr="00DA3B4E" w:rsidRDefault="00BB00BF" w:rsidP="00A80499">
      <w:pPr>
        <w:pStyle w:val="Textpoznmkypodiarou"/>
        <w:spacing w:after="120"/>
        <w:jc w:val="both"/>
        <w:rPr>
          <w:rFonts w:ascii="Times New Roman" w:hAnsi="Times New Roman" w:cs="Times New Roman"/>
          <w:lang w:val="en-GB"/>
        </w:rPr>
      </w:pPr>
      <w:r w:rsidRPr="00DA3B4E">
        <w:rPr>
          <w:rStyle w:val="Odkaznapoznmkupodiarou"/>
          <w:rFonts w:ascii="Times New Roman" w:hAnsi="Times New Roman" w:cs="Times New Roman"/>
          <w:lang w:val="en-GB"/>
        </w:rPr>
        <w:footnoteRef/>
      </w:r>
      <w:r w:rsidRPr="00DA3B4E">
        <w:rPr>
          <w:rFonts w:ascii="Times New Roman" w:hAnsi="Times New Roman" w:cs="Times New Roman"/>
          <w:lang w:val="en-GB"/>
        </w:rPr>
        <w:t xml:space="preserve"> </w:t>
      </w:r>
      <w:r>
        <w:rPr>
          <w:rFonts w:ascii="Times New Roman" w:hAnsi="Times New Roman" w:cs="Times New Roman"/>
          <w:lang w:val="en-GB"/>
        </w:rPr>
        <w:t>As said before</w:t>
      </w:r>
      <w:r w:rsidRPr="00DA3B4E">
        <w:rPr>
          <w:rFonts w:ascii="Times New Roman" w:hAnsi="Times New Roman" w:cs="Times New Roman"/>
          <w:lang w:val="en-GB"/>
        </w:rPr>
        <w:t xml:space="preserve">, Prof. Tromble </w:t>
      </w:r>
      <w:r>
        <w:rPr>
          <w:rFonts w:ascii="Times New Roman" w:hAnsi="Times New Roman" w:cs="Times New Roman"/>
          <w:lang w:val="en-GB"/>
        </w:rPr>
        <w:t>was</w:t>
      </w:r>
      <w:r w:rsidRPr="00DA3B4E">
        <w:rPr>
          <w:rFonts w:ascii="Times New Roman" w:hAnsi="Times New Roman" w:cs="Times New Roman"/>
          <w:lang w:val="en-GB"/>
        </w:rPr>
        <w:t xml:space="preserve"> one the </w:t>
      </w:r>
      <w:r w:rsidRPr="006510AD">
        <w:rPr>
          <w:rFonts w:ascii="Times New Roman" w:hAnsi="Times New Roman" w:cs="Times New Roman"/>
          <w:lang w:val="en-GB"/>
        </w:rPr>
        <w:t>expert</w:t>
      </w:r>
      <w:r w:rsidRPr="00DA3B4E">
        <w:rPr>
          <w:rFonts w:ascii="Times New Roman" w:hAnsi="Times New Roman" w:cs="Times New Roman"/>
          <w:lang w:val="en-GB"/>
        </w:rPr>
        <w:t xml:space="preserve">s contacted by </w:t>
      </w:r>
      <w:r>
        <w:rPr>
          <w:rFonts w:ascii="Times New Roman" w:hAnsi="Times New Roman" w:cs="Times New Roman"/>
          <w:lang w:val="en-GB"/>
        </w:rPr>
        <w:t>a W</w:t>
      </w:r>
      <w:r w:rsidR="00E94B60">
        <w:rPr>
          <w:rFonts w:ascii="Times New Roman" w:hAnsi="Times New Roman" w:cs="Times New Roman"/>
          <w:lang w:val="en-GB"/>
        </w:rPr>
        <w:t>S</w:t>
      </w:r>
      <w:r>
        <w:rPr>
          <w:rFonts w:ascii="Times New Roman" w:hAnsi="Times New Roman" w:cs="Times New Roman"/>
          <w:lang w:val="en-GB"/>
        </w:rPr>
        <w:t xml:space="preserve"> NRA</w:t>
      </w:r>
      <w:r w:rsidRPr="00DA3B4E">
        <w:rPr>
          <w:rFonts w:ascii="Times New Roman" w:hAnsi="Times New Roman" w:cs="Times New Roman"/>
          <w:lang w:val="en-GB"/>
        </w:rPr>
        <w:t>, and the conclusions of her report on the relationships between platforms and researchers have been adopted by the ERGA Report. Prof. Tromble is one of the Social Science One European Committee. Prof. Giglietto is a</w:t>
      </w:r>
      <w:r>
        <w:rPr>
          <w:rFonts w:ascii="Times New Roman" w:hAnsi="Times New Roman" w:cs="Times New Roman"/>
          <w:lang w:val="en-GB"/>
        </w:rPr>
        <w:t>lso a</w:t>
      </w:r>
      <w:r w:rsidRPr="00DA3B4E">
        <w:rPr>
          <w:rFonts w:ascii="Times New Roman" w:hAnsi="Times New Roman" w:cs="Times New Roman"/>
          <w:lang w:val="en-GB"/>
        </w:rPr>
        <w:t xml:space="preserve"> Social Science One European Committee member, and </w:t>
      </w:r>
      <w:r>
        <w:rPr>
          <w:rFonts w:ascii="Times New Roman" w:hAnsi="Times New Roman" w:cs="Times New Roman"/>
          <w:lang w:val="en-GB"/>
        </w:rPr>
        <w:t>was</w:t>
      </w:r>
      <w:r w:rsidRPr="00DA3B4E">
        <w:rPr>
          <w:rFonts w:ascii="Times New Roman" w:hAnsi="Times New Roman" w:cs="Times New Roman"/>
          <w:lang w:val="en-GB"/>
        </w:rPr>
        <w:t xml:space="preserve"> involved in AGCOM monitoring activities related to the 2019 </w:t>
      </w:r>
      <w:r>
        <w:rPr>
          <w:rFonts w:ascii="Times New Roman" w:hAnsi="Times New Roman" w:cs="Times New Roman"/>
          <w:lang w:val="en-GB"/>
        </w:rPr>
        <w:t>assessment on</w:t>
      </w:r>
      <w:r w:rsidRPr="00DA3B4E">
        <w:rPr>
          <w:rFonts w:ascii="Times New Roman" w:hAnsi="Times New Roman" w:cs="Times New Roman"/>
          <w:lang w:val="en-GB"/>
        </w:rPr>
        <w:t xml:space="preserve"> the implementation of the Code.</w:t>
      </w:r>
    </w:p>
  </w:footnote>
  <w:footnote w:id="11">
    <w:p w14:paraId="2F03A288" w14:textId="77777777" w:rsidR="00BB00BF" w:rsidRPr="00A80499" w:rsidRDefault="00BB00BF" w:rsidP="00A80499">
      <w:pPr>
        <w:pStyle w:val="Textpoznmkypodiarou"/>
        <w:spacing w:after="120"/>
        <w:rPr>
          <w:lang w:val="en-GB"/>
        </w:rPr>
      </w:pPr>
      <w:r>
        <w:rPr>
          <w:rStyle w:val="Odkaznapoznmkupodiarou"/>
        </w:rPr>
        <w:footnoteRef/>
      </w:r>
      <w:r w:rsidRPr="00A80499">
        <w:rPr>
          <w:lang w:val="en-GB"/>
        </w:rPr>
        <w:t xml:space="preserve"> </w:t>
      </w:r>
      <w:r w:rsidRPr="00A80499">
        <w:rPr>
          <w:rFonts w:ascii="Times New Roman" w:hAnsi="Times New Roman" w:cs="Times New Roman"/>
          <w:lang w:val="en-GB"/>
        </w:rPr>
        <w:t>Social Science One (</w:t>
      </w:r>
      <w:hyperlink r:id="rId7" w:history="1">
        <w:r w:rsidRPr="00A80499">
          <w:rPr>
            <w:rStyle w:val="Hypertextovprepojenie"/>
            <w:rFonts w:ascii="Times New Roman" w:hAnsi="Times New Roman" w:cs="Times New Roman"/>
            <w:lang w:val="en-GB"/>
          </w:rPr>
          <w:t>https://socialscience.one/</w:t>
        </w:r>
      </w:hyperlink>
      <w:r w:rsidRPr="00A80499">
        <w:rPr>
          <w:rFonts w:ascii="Times New Roman" w:hAnsi="Times New Roman" w:cs="Times New Roman"/>
          <w:lang w:val="en-GB"/>
        </w:rPr>
        <w:t xml:space="preserve">) is a consortium of leading social science research </w:t>
      </w:r>
      <w:proofErr w:type="spellStart"/>
      <w:r w:rsidRPr="00A80499">
        <w:rPr>
          <w:rFonts w:ascii="Times New Roman" w:hAnsi="Times New Roman" w:cs="Times New Roman"/>
          <w:lang w:val="en-GB"/>
        </w:rPr>
        <w:t>centers</w:t>
      </w:r>
      <w:proofErr w:type="spellEnd"/>
      <w:r w:rsidRPr="00A80499">
        <w:rPr>
          <w:rFonts w:ascii="Times New Roman" w:hAnsi="Times New Roman" w:cs="Times New Roman"/>
          <w:lang w:val="en-GB"/>
        </w:rPr>
        <w:t xml:space="preserve"> around the world, formed to share experiences about and develop models for collaborating with companies.</w:t>
      </w:r>
      <w:r>
        <w:rPr>
          <w:lang w:val="en-GB"/>
        </w:rPr>
        <w:t xml:space="preserve"> </w:t>
      </w:r>
    </w:p>
  </w:footnote>
  <w:footnote w:id="12">
    <w:p w14:paraId="397F086F" w14:textId="77777777" w:rsidR="00BB00BF" w:rsidRPr="006510AD" w:rsidRDefault="00BB00BF">
      <w:pPr>
        <w:pStyle w:val="Textpoznmkypodiarou"/>
        <w:jc w:val="both"/>
        <w:rPr>
          <w:rFonts w:ascii="Times New Roman" w:hAnsi="Times New Roman" w:cs="Times New Roman"/>
          <w:lang w:val="en-GB"/>
        </w:rPr>
      </w:pPr>
      <w:r w:rsidRPr="00DA3B4E">
        <w:rPr>
          <w:rStyle w:val="Odkaznapoznmkupodiarou"/>
          <w:rFonts w:ascii="Times New Roman" w:hAnsi="Times New Roman" w:cs="Times New Roman"/>
          <w:lang w:val="en-GB"/>
        </w:rPr>
        <w:footnoteRef/>
      </w:r>
      <w:r w:rsidRPr="00DA3B4E">
        <w:rPr>
          <w:rFonts w:ascii="Times New Roman" w:hAnsi="Times New Roman" w:cs="Times New Roman"/>
          <w:lang w:val="en-GB"/>
        </w:rPr>
        <w:t xml:space="preserve"> </w:t>
      </w:r>
      <w:r>
        <w:rPr>
          <w:rFonts w:ascii="Times New Roman" w:hAnsi="Times New Roman" w:cs="Times New Roman"/>
          <w:lang w:val="en-GB"/>
        </w:rPr>
        <w:t>T</w:t>
      </w:r>
      <w:r w:rsidRPr="00DA3B4E">
        <w:rPr>
          <w:rFonts w:ascii="Times New Roman" w:hAnsi="Times New Roman" w:cs="Times New Roman"/>
          <w:lang w:val="en-GB"/>
        </w:rPr>
        <w:t>he interview guidelines</w:t>
      </w:r>
      <w:r>
        <w:rPr>
          <w:rFonts w:ascii="Times New Roman" w:hAnsi="Times New Roman" w:cs="Times New Roman"/>
          <w:lang w:val="en-GB"/>
        </w:rPr>
        <w:t xml:space="preserve"> are reported below</w:t>
      </w:r>
      <w:r w:rsidRPr="00DA3B4E">
        <w:rPr>
          <w:rFonts w:ascii="Times New Roman" w:hAnsi="Times New Roman" w:cs="Times New Roman"/>
          <w:lang w:val="en-GB"/>
        </w:rPr>
        <w:t>:</w:t>
      </w:r>
    </w:p>
    <w:p w14:paraId="597359AC"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a short introduction to their research activities about online platforms, and their eventual role in research institutions or committees (e. g. Social Science One Committee) dealing with access to (online platforms) data;</w:t>
      </w:r>
    </w:p>
    <w:p w14:paraId="39440309"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the current state-of-the-art, with particular reference to updated information about relationships with online platforms (</w:t>
      </w:r>
      <w:proofErr w:type="gramStart"/>
      <w:r w:rsidRPr="00DA3B4E">
        <w:rPr>
          <w:rFonts w:ascii="Times New Roman" w:hAnsi="Times New Roman" w:cs="Times New Roman"/>
          <w:lang w:val="en-GB"/>
        </w:rPr>
        <w:t>e.g.</w:t>
      </w:r>
      <w:proofErr w:type="gramEnd"/>
      <w:r w:rsidRPr="00DA3B4E">
        <w:rPr>
          <w:rFonts w:ascii="Times New Roman" w:hAnsi="Times New Roman" w:cs="Times New Roman"/>
          <w:lang w:val="en-GB"/>
        </w:rPr>
        <w:t xml:space="preserve"> Google and Facebook political ads archives; Facebook tool </w:t>
      </w:r>
      <w:proofErr w:type="spellStart"/>
      <w:r w:rsidRPr="00DA3B4E">
        <w:rPr>
          <w:rFonts w:ascii="Times New Roman" w:hAnsi="Times New Roman" w:cs="Times New Roman"/>
          <w:lang w:val="en-GB"/>
        </w:rPr>
        <w:t>Crowdtangle</w:t>
      </w:r>
      <w:proofErr w:type="spellEnd"/>
      <w:r w:rsidRPr="00DA3B4E">
        <w:rPr>
          <w:rFonts w:ascii="Times New Roman" w:hAnsi="Times New Roman" w:cs="Times New Roman"/>
          <w:lang w:val="en-GB"/>
        </w:rPr>
        <w:t>; …);</w:t>
      </w:r>
    </w:p>
    <w:p w14:paraId="01354B29"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some suggestions for the improvement of the relationships between online platforms and researchers/scholars:</w:t>
      </w:r>
    </w:p>
    <w:p w14:paraId="74912408"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 xml:space="preserve">data needed (which data? with which temporal dimension? in which file </w:t>
      </w:r>
      <w:proofErr w:type="gramStart"/>
      <w:r w:rsidRPr="00DA3B4E">
        <w:rPr>
          <w:rFonts w:ascii="Times New Roman" w:hAnsi="Times New Roman" w:cs="Times New Roman"/>
          <w:lang w:val="en-GB"/>
        </w:rPr>
        <w:t>format?...</w:t>
      </w:r>
      <w:proofErr w:type="gramEnd"/>
      <w:r w:rsidRPr="00DA3B4E">
        <w:rPr>
          <w:rFonts w:ascii="Times New Roman" w:hAnsi="Times New Roman" w:cs="Times New Roman"/>
          <w:lang w:val="en-GB"/>
        </w:rPr>
        <w:t>);</w:t>
      </w:r>
    </w:p>
    <w:p w14:paraId="7F203353"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their preferences about a framework with online platforms (</w:t>
      </w:r>
      <w:r w:rsidRPr="00DA3B4E">
        <w:rPr>
          <w:rFonts w:ascii="Times New Roman" w:hAnsi="Times New Roman" w:cs="Times New Roman"/>
          <w:i/>
          <w:iCs/>
          <w:lang w:val="en-GB"/>
        </w:rPr>
        <w:t>ad hoc</w:t>
      </w:r>
      <w:r w:rsidRPr="00DA3B4E">
        <w:rPr>
          <w:rFonts w:ascii="Times New Roman" w:hAnsi="Times New Roman" w:cs="Times New Roman"/>
          <w:lang w:val="en-GB"/>
        </w:rPr>
        <w:t xml:space="preserve"> programs such as Social Science One, open data repositories intended for researchers and scholars, data and information exchange platforms, …), with particular reference to a specific role to be assigned to EDMO;</w:t>
      </w:r>
    </w:p>
    <w:p w14:paraId="115DFC9A"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their preferences about the management of eventual disputes between researchers and platforms, with particular reference to a specific role to be assigned to EDMO;</w:t>
      </w:r>
    </w:p>
    <w:p w14:paraId="5DB066C0"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other privacy and ethical questions.</w:t>
      </w:r>
    </w:p>
    <w:p w14:paraId="5362C68A" w14:textId="77777777" w:rsidR="00BB00BF" w:rsidRPr="00DA3B4E" w:rsidRDefault="00BB00BF">
      <w:pPr>
        <w:pStyle w:val="Textpoznmkypodiarou"/>
        <w:numPr>
          <w:ilvl w:val="0"/>
          <w:numId w:val="17"/>
        </w:numPr>
        <w:jc w:val="both"/>
        <w:rPr>
          <w:rFonts w:ascii="Times New Roman" w:hAnsi="Times New Roman" w:cs="Times New Roman"/>
          <w:lang w:val="en-GB"/>
        </w:rPr>
      </w:pPr>
      <w:r w:rsidRPr="00DA3B4E">
        <w:rPr>
          <w:rFonts w:ascii="Times New Roman" w:hAnsi="Times New Roman" w:cs="Times New Roman"/>
          <w:lang w:val="en-GB"/>
        </w:rPr>
        <w:t>a discussion about the need for a template file that could be useful to NRAs in their information requests to online platforms and another template file regarding the more common data needed by any scholar for research purposes.</w:t>
      </w:r>
    </w:p>
  </w:footnote>
  <w:footnote w:id="13">
    <w:p w14:paraId="0F678077" w14:textId="77777777" w:rsidR="00BB00BF" w:rsidRPr="00A80499" w:rsidRDefault="00BB00BF" w:rsidP="00A80499">
      <w:pPr>
        <w:pStyle w:val="Textpoznmkypodiarou"/>
        <w:spacing w:after="120"/>
        <w:jc w:val="both"/>
        <w:rPr>
          <w:rFonts w:ascii="Times New Roman" w:hAnsi="Times New Roman" w:cs="Times New Roman"/>
          <w:lang w:val="en-GB"/>
        </w:rPr>
      </w:pPr>
      <w:r w:rsidRPr="0018711B">
        <w:rPr>
          <w:rStyle w:val="Odkaznapoznmkupodiarou"/>
          <w:rFonts w:ascii="Times New Roman" w:hAnsi="Times New Roman" w:cs="Times New Roman"/>
        </w:rPr>
        <w:footnoteRef/>
      </w:r>
      <w:r w:rsidRPr="00A80499">
        <w:rPr>
          <w:rFonts w:ascii="Times New Roman" w:hAnsi="Times New Roman" w:cs="Times New Roman"/>
          <w:lang w:val="en-GB"/>
        </w:rPr>
        <w:t xml:space="preserve"> Even the Social Science One team has worked closely with the </w:t>
      </w:r>
      <w:proofErr w:type="spellStart"/>
      <w:r w:rsidRPr="00A80499">
        <w:rPr>
          <w:rFonts w:ascii="Times New Roman" w:hAnsi="Times New Roman" w:cs="Times New Roman"/>
          <w:lang w:val="en-GB"/>
        </w:rPr>
        <w:t>CrowdTangle</w:t>
      </w:r>
      <w:proofErr w:type="spellEnd"/>
      <w:r w:rsidRPr="00A80499">
        <w:rPr>
          <w:rFonts w:ascii="Times New Roman" w:hAnsi="Times New Roman" w:cs="Times New Roman"/>
          <w:lang w:val="en-GB"/>
        </w:rPr>
        <w:t xml:space="preserve"> team over the past few months with the aim of making its data widely available to university researchers (more information at https://www.facebook.com/formedia/blog/crowdtangle-for-academics-and-researchers).</w:t>
      </w:r>
    </w:p>
  </w:footnote>
  <w:footnote w:id="14">
    <w:p w14:paraId="10B81107" w14:textId="77777777" w:rsidR="00BB00BF" w:rsidRPr="00A80499" w:rsidRDefault="00BB00BF" w:rsidP="00A80499">
      <w:pPr>
        <w:pStyle w:val="Textpoznmkypodiarou"/>
        <w:spacing w:after="120"/>
        <w:jc w:val="both"/>
        <w:rPr>
          <w:rFonts w:ascii="Times New Roman" w:hAnsi="Times New Roman" w:cs="Times New Roman"/>
          <w:lang w:val="en-GB"/>
        </w:rPr>
      </w:pPr>
      <w:r w:rsidRPr="0018711B">
        <w:rPr>
          <w:rStyle w:val="Odkaznapoznmkupodiarou"/>
          <w:rFonts w:ascii="Times New Roman" w:hAnsi="Times New Roman" w:cs="Times New Roman"/>
        </w:rPr>
        <w:footnoteRef/>
      </w:r>
      <w:r w:rsidRPr="00A80499">
        <w:rPr>
          <w:rFonts w:ascii="Times New Roman" w:hAnsi="Times New Roman" w:cs="Times New Roman"/>
          <w:lang w:val="en-GB"/>
        </w:rPr>
        <w:t xml:space="preserve"> See https://help.crowdtangle.com/en/articles/4302208-crowdtangle-for-academics-and-researchers#:~:text=CrowdTangle%20started%20a%20pilot%20program,and%20abuse%20of%20social%20platforms</w:t>
      </w:r>
    </w:p>
  </w:footnote>
  <w:footnote w:id="15">
    <w:p w14:paraId="0071EB13" w14:textId="77777777" w:rsidR="00BB00BF" w:rsidRPr="00D96AEC" w:rsidRDefault="00BB00BF" w:rsidP="00A80499">
      <w:pPr>
        <w:pStyle w:val="Textpoznmkypodiarou"/>
        <w:spacing w:after="120"/>
        <w:jc w:val="both"/>
        <w:rPr>
          <w:rFonts w:ascii="Times New Roman" w:hAnsi="Times New Roman" w:cs="Times New Roman"/>
          <w:lang w:val="en-GB"/>
        </w:rPr>
      </w:pPr>
      <w:r w:rsidRPr="0018711B">
        <w:rPr>
          <w:rStyle w:val="Odkaznapoznmkupodiarou"/>
          <w:rFonts w:ascii="Times New Roman" w:hAnsi="Times New Roman" w:cs="Times New Roman"/>
          <w:lang w:val="en-GB"/>
        </w:rPr>
        <w:footnoteRef/>
      </w:r>
      <w:r w:rsidRPr="0018711B">
        <w:rPr>
          <w:rFonts w:ascii="Times New Roman" w:hAnsi="Times New Roman" w:cs="Times New Roman"/>
          <w:lang w:val="en-GB"/>
        </w:rPr>
        <w:t xml:space="preserve"> Here we can find an official update: </w:t>
      </w:r>
      <w:hyperlink r:id="rId8" w:history="1">
        <w:r w:rsidRPr="0018711B">
          <w:rPr>
            <w:rStyle w:val="Hypertextovprepojenie"/>
            <w:rFonts w:ascii="Times New Roman" w:hAnsi="Times New Roman" w:cs="Times New Roman"/>
            <w:lang w:val="en-GB"/>
          </w:rPr>
          <w:t>https://research.fb.com/data/</w:t>
        </w:r>
      </w:hyperlink>
      <w:r w:rsidRPr="0018711B">
        <w:rPr>
          <w:rStyle w:val="Hypertextovprepojenie"/>
          <w:rFonts w:ascii="Times New Roman" w:hAnsi="Times New Roman" w:cs="Times New Roman"/>
          <w:lang w:val="en-GB"/>
        </w:rPr>
        <w:t>.</w:t>
      </w:r>
      <w:r w:rsidRPr="0018711B">
        <w:rPr>
          <w:rFonts w:ascii="Times New Roman" w:hAnsi="Times New Roman" w:cs="Times New Roman"/>
          <w:lang w:val="en-GB"/>
        </w:rPr>
        <w:t xml:space="preserve"> </w:t>
      </w:r>
    </w:p>
  </w:footnote>
  <w:footnote w:id="16">
    <w:p w14:paraId="2D53EDDA" w14:textId="77777777" w:rsidR="00BB00BF" w:rsidRPr="00D96AEC" w:rsidRDefault="00BB00BF" w:rsidP="00A80499">
      <w:pPr>
        <w:pStyle w:val="Textpoznmkypodiarou"/>
        <w:spacing w:after="120"/>
        <w:jc w:val="both"/>
        <w:rPr>
          <w:rFonts w:ascii="Times New Roman" w:hAnsi="Times New Roman" w:cs="Times New Roman"/>
          <w:lang w:val="en-GB"/>
        </w:rPr>
      </w:pPr>
      <w:r w:rsidRPr="0018711B">
        <w:rPr>
          <w:rStyle w:val="Odkaznapoznmkupodiarou"/>
          <w:rFonts w:ascii="Times New Roman" w:hAnsi="Times New Roman" w:cs="Times New Roman"/>
          <w:lang w:val="en-GB"/>
        </w:rPr>
        <w:footnoteRef/>
      </w:r>
      <w:r w:rsidRPr="0018711B">
        <w:rPr>
          <w:rFonts w:ascii="Times New Roman" w:hAnsi="Times New Roman" w:cs="Times New Roman"/>
          <w:lang w:val="en-GB"/>
        </w:rPr>
        <w:t xml:space="preserve"> More information at </w:t>
      </w:r>
      <w:hyperlink r:id="rId9" w:history="1">
        <w:r w:rsidRPr="0018711B">
          <w:rPr>
            <w:rStyle w:val="Hypertextovprepojenie"/>
            <w:rFonts w:ascii="Times New Roman" w:hAnsi="Times New Roman" w:cs="Times New Roman"/>
            <w:lang w:val="en-GB"/>
          </w:rPr>
          <w:t>https://about.fb.com/news/2020/08/research-impact-of-facebook-and-instagram-on-us-election/</w:t>
        </w:r>
      </w:hyperlink>
      <w:r w:rsidRPr="0018711B">
        <w:rPr>
          <w:rStyle w:val="Hypertextovprepojenie"/>
          <w:rFonts w:ascii="Times New Roman" w:hAnsi="Times New Roman" w:cs="Times New Roman"/>
          <w:lang w:val="en-GB"/>
        </w:rPr>
        <w:t>.</w:t>
      </w:r>
      <w:r w:rsidRPr="0018711B">
        <w:rPr>
          <w:rFonts w:ascii="Times New Roman" w:hAnsi="Times New Roman" w:cs="Times New Roman"/>
          <w:lang w:val="en-GB"/>
        </w:rPr>
        <w:t xml:space="preserve"> </w:t>
      </w:r>
    </w:p>
  </w:footnote>
  <w:footnote w:id="17">
    <w:p w14:paraId="07D895A6" w14:textId="77777777" w:rsidR="00BB00BF" w:rsidRPr="00A80499" w:rsidRDefault="00BB00BF" w:rsidP="00A80499">
      <w:pPr>
        <w:pStyle w:val="Textpoznmkypodiarou"/>
        <w:spacing w:after="120"/>
        <w:jc w:val="both"/>
        <w:rPr>
          <w:rFonts w:ascii="Times New Roman" w:hAnsi="Times New Roman" w:cs="Times New Roman"/>
          <w:lang w:val="en-GB"/>
        </w:rPr>
      </w:pPr>
      <w:r w:rsidRPr="0018711B">
        <w:rPr>
          <w:rStyle w:val="Odkaznapoznmkupodiarou"/>
          <w:rFonts w:ascii="Times New Roman" w:hAnsi="Times New Roman" w:cs="Times New Roman"/>
        </w:rPr>
        <w:footnoteRef/>
      </w:r>
      <w:r w:rsidRPr="00A80499">
        <w:rPr>
          <w:rFonts w:ascii="Times New Roman" w:hAnsi="Times New Roman" w:cs="Times New Roman"/>
          <w:lang w:val="en-GB"/>
        </w:rPr>
        <w:t xml:space="preserve"> Specifically, this includes an Ad Targeting data set (the targeting information selected by advertisers running social issues, election, and political ads but as a privacy protective measure, excluding ads with fewer than 100 impressions) and an Ad Library data set (social issues, election, and political ads that are part of the Ad Library product) so that researchers can </w:t>
      </w:r>
      <w:proofErr w:type="spellStart"/>
      <w:r w:rsidRPr="00A80499">
        <w:rPr>
          <w:rFonts w:ascii="Times New Roman" w:hAnsi="Times New Roman" w:cs="Times New Roman"/>
          <w:lang w:val="en-GB"/>
        </w:rPr>
        <w:t>analyze</w:t>
      </w:r>
      <w:proofErr w:type="spellEnd"/>
      <w:r w:rsidRPr="00A80499">
        <w:rPr>
          <w:rFonts w:ascii="Times New Roman" w:hAnsi="Times New Roman" w:cs="Times New Roman"/>
          <w:lang w:val="en-GB"/>
        </w:rPr>
        <w:t xml:space="preserve"> the ads and targeting information in the same environment (more information at https://research.fb.com/blog/2021/02/introducing-new-election-related-ad-data-sets-for-researchers/ ).</w:t>
      </w:r>
    </w:p>
  </w:footnote>
  <w:footnote w:id="18">
    <w:p w14:paraId="1AF1AAEE" w14:textId="77777777" w:rsidR="00BB00BF" w:rsidRPr="00A80499" w:rsidRDefault="00BB00BF" w:rsidP="00A80499">
      <w:pPr>
        <w:pStyle w:val="Textpoznmkypodiarou"/>
        <w:spacing w:after="120"/>
        <w:jc w:val="both"/>
        <w:rPr>
          <w:rFonts w:ascii="Times New Roman" w:hAnsi="Times New Roman" w:cs="Times New Roman"/>
          <w:lang w:val="en-GB"/>
        </w:rPr>
      </w:pPr>
      <w:r w:rsidRPr="0018711B">
        <w:rPr>
          <w:rStyle w:val="Odkaznapoznmkupodiarou"/>
          <w:rFonts w:ascii="Times New Roman" w:hAnsi="Times New Roman" w:cs="Times New Roman"/>
        </w:rPr>
        <w:footnoteRef/>
      </w:r>
      <w:r w:rsidRPr="00A80499">
        <w:rPr>
          <w:rFonts w:ascii="Times New Roman" w:hAnsi="Times New Roman" w:cs="Times New Roman"/>
          <w:lang w:val="en-GB"/>
        </w:rPr>
        <w:t xml:space="preserve"> The URL Shares Data Set has been the first dataset </w:t>
      </w:r>
      <w:proofErr w:type="spellStart"/>
      <w:r w:rsidRPr="00A80499">
        <w:rPr>
          <w:rFonts w:ascii="Times New Roman" w:hAnsi="Times New Roman" w:cs="Times New Roman"/>
          <w:lang w:val="en-GB"/>
        </w:rPr>
        <w:t>construced</w:t>
      </w:r>
      <w:proofErr w:type="spellEnd"/>
      <w:r w:rsidRPr="00A80499">
        <w:rPr>
          <w:rFonts w:ascii="Times New Roman" w:hAnsi="Times New Roman" w:cs="Times New Roman"/>
          <w:lang w:val="en-GB"/>
        </w:rPr>
        <w:t xml:space="preserve"> in the scope of the partnership between Facebook and Social Science One, and made </w:t>
      </w:r>
      <w:proofErr w:type="spellStart"/>
      <w:r w:rsidRPr="00A80499">
        <w:rPr>
          <w:rFonts w:ascii="Times New Roman" w:hAnsi="Times New Roman" w:cs="Times New Roman"/>
          <w:lang w:val="en-GB"/>
        </w:rPr>
        <w:t>accessibile</w:t>
      </w:r>
      <w:proofErr w:type="spellEnd"/>
      <w:r w:rsidRPr="00A80499">
        <w:rPr>
          <w:rFonts w:ascii="Times New Roman" w:hAnsi="Times New Roman" w:cs="Times New Roman"/>
          <w:lang w:val="en-GB"/>
        </w:rPr>
        <w:t xml:space="preserve"> to any researcher through a specific request for proposal process (more information about the launch of the URL Shares Data Set at https://socialscience.one/blog/unprecedented-facebook-urls-dataset-now-available-research-through-social-science-one).</w:t>
      </w:r>
    </w:p>
  </w:footnote>
  <w:footnote w:id="19">
    <w:p w14:paraId="44372F56" w14:textId="5EA47FF0" w:rsidR="00BB00BF" w:rsidRPr="00A80499" w:rsidRDefault="00BB00BF" w:rsidP="00A80499">
      <w:pPr>
        <w:pStyle w:val="Textpoznmkypodiarou"/>
        <w:spacing w:after="120"/>
        <w:jc w:val="both"/>
        <w:rPr>
          <w:rFonts w:ascii="Times New Roman" w:hAnsi="Times New Roman" w:cs="Times New Roman"/>
          <w:lang w:val="en-GB"/>
        </w:rPr>
      </w:pPr>
      <w:r w:rsidRPr="00A80499">
        <w:rPr>
          <w:rStyle w:val="Odkaznapoznmkupodiarou"/>
          <w:rFonts w:ascii="Times New Roman" w:hAnsi="Times New Roman" w:cs="Times New Roman"/>
        </w:rPr>
        <w:footnoteRef/>
      </w:r>
      <w:r w:rsidRPr="00A80499">
        <w:rPr>
          <w:rFonts w:ascii="Times New Roman" w:hAnsi="Times New Roman" w:cs="Times New Roman"/>
          <w:lang w:val="en-GB"/>
        </w:rPr>
        <w:t xml:space="preserve"> The survey is available in 56 languages. A representative sample of Facebook users is invited on a daily basis to report on symptoms, social distancing </w:t>
      </w:r>
      <w:proofErr w:type="spellStart"/>
      <w:r w:rsidRPr="00A80499">
        <w:rPr>
          <w:rFonts w:ascii="Times New Roman" w:hAnsi="Times New Roman" w:cs="Times New Roman"/>
          <w:lang w:val="en-GB"/>
        </w:rPr>
        <w:t>behavior</w:t>
      </w:r>
      <w:proofErr w:type="spellEnd"/>
      <w:r w:rsidRPr="00A80499">
        <w:rPr>
          <w:rFonts w:ascii="Times New Roman" w:hAnsi="Times New Roman" w:cs="Times New Roman"/>
          <w:lang w:val="en-GB"/>
        </w:rPr>
        <w:t>, mental health issues, and financial constraints. Sampled users receive the invitation at the top of their News Feed, but the surveys are conducted and collected off the Facebook app by our partners. Facebook does not collect, store, or receive survey responses, and university partners do not know who took the survey. The surveys may be used to generate new insights on how to respond to the crisis, including forecasting and model</w:t>
      </w:r>
      <w:r w:rsidR="00B467F3">
        <w:rPr>
          <w:rFonts w:ascii="Times New Roman" w:hAnsi="Times New Roman" w:cs="Times New Roman"/>
          <w:lang w:val="en-GB"/>
        </w:rPr>
        <w:t>l</w:t>
      </w:r>
      <w:r w:rsidRPr="00A80499">
        <w:rPr>
          <w:rFonts w:ascii="Times New Roman" w:hAnsi="Times New Roman" w:cs="Times New Roman"/>
          <w:lang w:val="en-GB"/>
        </w:rPr>
        <w:t>ing efforts</w:t>
      </w:r>
      <w:r w:rsidR="00B467F3">
        <w:rPr>
          <w:rFonts w:ascii="Times New Roman" w:hAnsi="Times New Roman" w:cs="Times New Roman"/>
          <w:lang w:val="en-GB"/>
        </w:rPr>
        <w:t xml:space="preserve"> </w:t>
      </w:r>
      <w:r w:rsidRPr="00A80499">
        <w:rPr>
          <w:rFonts w:ascii="Times New Roman" w:hAnsi="Times New Roman" w:cs="Times New Roman"/>
          <w:lang w:val="en-GB"/>
        </w:rPr>
        <w:t xml:space="preserve">Facebook provides weights to reduce nonresponse and coverage </w:t>
      </w:r>
      <w:proofErr w:type="gramStart"/>
      <w:r w:rsidRPr="00A80499">
        <w:rPr>
          <w:rFonts w:ascii="Times New Roman" w:hAnsi="Times New Roman" w:cs="Times New Roman"/>
          <w:lang w:val="en-GB"/>
        </w:rPr>
        <w:t>bias..</w:t>
      </w:r>
      <w:proofErr w:type="gramEnd"/>
      <w:r w:rsidRPr="00A80499">
        <w:rPr>
          <w:rFonts w:ascii="Times New Roman" w:hAnsi="Times New Roman" w:cs="Times New Roman"/>
          <w:lang w:val="en-GB"/>
        </w:rPr>
        <w:t xml:space="preserve"> More information at </w:t>
      </w:r>
      <w:hyperlink r:id="rId10" w:history="1">
        <w:r w:rsidRPr="00A80499">
          <w:rPr>
            <w:rStyle w:val="Hypertextovprepojenie"/>
            <w:rFonts w:ascii="Times New Roman" w:hAnsi="Times New Roman" w:cs="Times New Roman"/>
            <w:lang w:val="en-GB"/>
          </w:rPr>
          <w:t>https://research.fb.com/blog/2020/05/expanding-support-for-covid-19-research-through-the-symptom-surveys/</w:t>
        </w:r>
      </w:hyperlink>
      <w:r w:rsidRPr="00A80499">
        <w:rPr>
          <w:rFonts w:ascii="Times New Roman" w:hAnsi="Times New Roman" w:cs="Times New Roman"/>
          <w:lang w:val="en-GB"/>
        </w:rPr>
        <w:t xml:space="preserve"> </w:t>
      </w:r>
    </w:p>
  </w:footnote>
  <w:footnote w:id="20">
    <w:p w14:paraId="141FC149" w14:textId="77777777" w:rsidR="00BB00BF" w:rsidRPr="00A80499" w:rsidRDefault="00BB00BF" w:rsidP="00A80499">
      <w:pPr>
        <w:pStyle w:val="Textpoznmkypodiarou"/>
        <w:spacing w:after="120"/>
        <w:jc w:val="both"/>
        <w:rPr>
          <w:rFonts w:ascii="Times New Roman" w:hAnsi="Times New Roman" w:cs="Times New Roman"/>
          <w:lang w:val="en-GB"/>
        </w:rPr>
      </w:pPr>
      <w:r w:rsidRPr="00A80499">
        <w:rPr>
          <w:rStyle w:val="Odkaznapoznmkupodiarou"/>
          <w:rFonts w:ascii="Times New Roman" w:hAnsi="Times New Roman" w:cs="Times New Roman"/>
        </w:rPr>
        <w:footnoteRef/>
      </w:r>
      <w:r w:rsidRPr="00A80499">
        <w:rPr>
          <w:rFonts w:ascii="Times New Roman" w:hAnsi="Times New Roman" w:cs="Times New Roman"/>
          <w:lang w:val="en-GB"/>
        </w:rPr>
        <w:t xml:space="preserve"> More information on the economic recovery datasets included in Facebook Data for Good Program at https://about.fb.com/news/2020/12/data-for-good-new-tools-to-help-small-businesses-and-communities-during-the-covid-19-pandemic/</w:t>
      </w:r>
    </w:p>
  </w:footnote>
  <w:footnote w:id="21">
    <w:p w14:paraId="2146D0CF" w14:textId="12BCF84B" w:rsidR="00BB00BF" w:rsidRPr="00A80499" w:rsidRDefault="00BB00BF" w:rsidP="00A80499">
      <w:pPr>
        <w:jc w:val="both"/>
        <w:rPr>
          <w:rFonts w:ascii="Times New Roman" w:hAnsi="Times New Roman" w:cs="Times New Roman"/>
          <w:lang w:val="en-GB"/>
        </w:rPr>
      </w:pPr>
      <w:r w:rsidRPr="00A80499">
        <w:rPr>
          <w:rStyle w:val="Odkaznapoznmkupodiarou"/>
          <w:rFonts w:ascii="Times New Roman" w:hAnsi="Times New Roman" w:cs="Times New Roman"/>
        </w:rPr>
        <w:footnoteRef/>
      </w:r>
      <w:r w:rsidRPr="00A80499">
        <w:rPr>
          <w:rFonts w:ascii="Times New Roman" w:hAnsi="Times New Roman" w:cs="Times New Roman"/>
          <w:lang w:val="en-GB"/>
        </w:rPr>
        <w:t xml:space="preserve"> </w:t>
      </w:r>
      <w:r w:rsidRPr="00A80499">
        <w:rPr>
          <w:rFonts w:ascii="Times New Roman" w:hAnsi="Times New Roman" w:cs="Times New Roman"/>
          <w:sz w:val="20"/>
          <w:szCs w:val="20"/>
          <w:lang w:val="en-GB"/>
        </w:rPr>
        <w:t>The COVID-19 stream endpoint is a unique dataset that covers many tens of millions of Tweets daily and offers insight into the evolving global public conversation surrounding the health emergency. The dataset has been made available for free from 29 April to 15 October, 2020. According to Twitter itself, this dataset should help academic researchers in analy</w:t>
      </w:r>
      <w:r w:rsidR="00BC264A">
        <w:rPr>
          <w:rFonts w:ascii="Times New Roman" w:hAnsi="Times New Roman" w:cs="Times New Roman"/>
          <w:sz w:val="20"/>
          <w:szCs w:val="20"/>
          <w:lang w:val="en-GB"/>
        </w:rPr>
        <w:t>s</w:t>
      </w:r>
      <w:r w:rsidRPr="00A80499">
        <w:rPr>
          <w:rFonts w:ascii="Times New Roman" w:hAnsi="Times New Roman" w:cs="Times New Roman"/>
          <w:sz w:val="20"/>
          <w:szCs w:val="20"/>
          <w:lang w:val="en-GB"/>
        </w:rPr>
        <w:t xml:space="preserve">ing the spread of the disease, understanding the spread of misinformation, helping crisis management, emergency response, and communication within communities, and developing machine learning and data tools that can help the scientific community answer key questions about COVID-19. The COVID-19 stream endpoint provides access to COVID-19 and Coronavirus related public Tweets in real-time as defined by the criteria used to power this topic on Twitter. More information at </w:t>
      </w:r>
      <w:hyperlink r:id="rId11" w:history="1">
        <w:r w:rsidRPr="00A80499">
          <w:rPr>
            <w:rStyle w:val="Hypertextovprepojenie"/>
            <w:rFonts w:ascii="Times New Roman" w:hAnsi="Times New Roman" w:cs="Times New Roman"/>
            <w:sz w:val="20"/>
            <w:szCs w:val="20"/>
            <w:lang w:val="en-GB"/>
          </w:rPr>
          <w:t>https://blog.twitter.com/developer/en_us/topics/tools/2020/covid19_public_conversation_data.html</w:t>
        </w:r>
      </w:hyperlink>
      <w:r w:rsidRPr="00A80499">
        <w:rPr>
          <w:rFonts w:ascii="Times New Roman" w:hAnsi="Times New Roman" w:cs="Times New Roman"/>
          <w:sz w:val="20"/>
          <w:szCs w:val="20"/>
          <w:lang w:val="en-GB"/>
        </w:rPr>
        <w:t xml:space="preserve"> </w:t>
      </w:r>
    </w:p>
  </w:footnote>
  <w:footnote w:id="22">
    <w:p w14:paraId="34C54D06" w14:textId="77777777" w:rsidR="00BB00BF" w:rsidRPr="00A80499" w:rsidRDefault="00BB00BF" w:rsidP="00A80499">
      <w:pPr>
        <w:pStyle w:val="Textpoznmkypodiarou"/>
        <w:jc w:val="both"/>
        <w:rPr>
          <w:rFonts w:ascii="Times New Roman" w:hAnsi="Times New Roman" w:cs="Times New Roman"/>
          <w:lang w:val="en-GB"/>
        </w:rPr>
      </w:pPr>
      <w:r w:rsidRPr="00A80499">
        <w:rPr>
          <w:rStyle w:val="Odkaznapoznmkupodiarou"/>
          <w:rFonts w:ascii="Times New Roman" w:hAnsi="Times New Roman" w:cs="Times New Roman"/>
        </w:rPr>
        <w:footnoteRef/>
      </w:r>
      <w:r w:rsidRPr="00A80499">
        <w:rPr>
          <w:rFonts w:ascii="Times New Roman" w:hAnsi="Times New Roman" w:cs="Times New Roman"/>
          <w:lang w:val="en-GB"/>
        </w:rPr>
        <w:t xml:space="preserve"> More information at </w:t>
      </w:r>
      <w:hyperlink r:id="rId12" w:history="1">
        <w:r w:rsidRPr="00A80499">
          <w:rPr>
            <w:rStyle w:val="Hypertextovprepojenie"/>
            <w:rFonts w:ascii="Times New Roman" w:hAnsi="Times New Roman" w:cs="Times New Roman"/>
            <w:lang w:val="en-GB"/>
          </w:rPr>
          <w:t>https://blog.twitter.com/developer/en_us/topics/tools/2021/enabling-the-future-of-academic-research-with-the-twitter-api.html</w:t>
        </w:r>
      </w:hyperlink>
      <w:r w:rsidRPr="00A80499">
        <w:rPr>
          <w:rFonts w:ascii="Times New Roman" w:hAnsi="Times New Roman" w:cs="Times New Roman"/>
          <w:lang w:val="en-GB"/>
        </w:rPr>
        <w:t xml:space="preserve"> </w:t>
      </w:r>
    </w:p>
  </w:footnote>
  <w:footnote w:id="23">
    <w:p w14:paraId="10289F06" w14:textId="77777777" w:rsidR="001D4EC3" w:rsidRPr="00A80499" w:rsidRDefault="001D4EC3" w:rsidP="00A80499">
      <w:pPr>
        <w:pStyle w:val="Textpoznmkypodiarou"/>
        <w:spacing w:after="120"/>
        <w:rPr>
          <w:rFonts w:ascii="Times New Roman" w:hAnsi="Times New Roman" w:cs="Times New Roman"/>
          <w:lang w:val="en-GB"/>
        </w:rPr>
      </w:pPr>
      <w:r w:rsidRPr="00A80499">
        <w:rPr>
          <w:rStyle w:val="Odkaznapoznmkupodiarou"/>
          <w:rFonts w:ascii="Times New Roman" w:hAnsi="Times New Roman" w:cs="Times New Roman"/>
        </w:rPr>
        <w:footnoteRef/>
      </w:r>
      <w:r w:rsidRPr="00A80499">
        <w:rPr>
          <w:rFonts w:ascii="Times New Roman" w:hAnsi="Times New Roman" w:cs="Times New Roman"/>
          <w:lang w:val="en-GB"/>
        </w:rPr>
        <w:t xml:space="preserve"> More information at https://ec.europa.eu/digital-single-market/en/european-digital-media-observatory</w:t>
      </w:r>
    </w:p>
  </w:footnote>
  <w:footnote w:id="24">
    <w:p w14:paraId="0169535E" w14:textId="77777777" w:rsidR="00BB00BF" w:rsidRPr="00DA3B4E" w:rsidRDefault="00BB00BF" w:rsidP="00A80499">
      <w:pPr>
        <w:pStyle w:val="Textpoznmkypodiarou"/>
        <w:spacing w:after="120"/>
        <w:jc w:val="both"/>
        <w:rPr>
          <w:rFonts w:ascii="Times New Roman" w:hAnsi="Times New Roman" w:cs="Times New Roman"/>
          <w:lang w:val="en-GB"/>
        </w:rPr>
      </w:pPr>
      <w:r w:rsidRPr="00DA3B4E">
        <w:rPr>
          <w:rStyle w:val="Odkaznapoznmkupodiarou"/>
          <w:rFonts w:ascii="Times New Roman" w:hAnsi="Times New Roman" w:cs="Times New Roman"/>
          <w:lang w:val="en-GB"/>
        </w:rPr>
        <w:footnoteRef/>
      </w:r>
      <w:r w:rsidRPr="00DA3B4E">
        <w:rPr>
          <w:rFonts w:ascii="Times New Roman" w:hAnsi="Times New Roman" w:cs="Times New Roman"/>
          <w:lang w:val="en-GB"/>
        </w:rPr>
        <w:t xml:space="preserve"> In the European Union Joint Communication to the European Parliament, the European Council, The Council, The European Economic and Social Committee and The Committee of the Regions “</w:t>
      </w:r>
      <w:r w:rsidRPr="00DA3B4E">
        <w:rPr>
          <w:rFonts w:ascii="Times New Roman" w:hAnsi="Times New Roman" w:cs="Times New Roman"/>
          <w:i/>
          <w:iCs/>
          <w:lang w:val="en-GB"/>
        </w:rPr>
        <w:t>Tackling COVID-19 disinformation</w:t>
      </w:r>
      <w:r w:rsidRPr="006510AD">
        <w:rPr>
          <w:rFonts w:ascii="Times New Roman" w:hAnsi="Times New Roman" w:cs="Times New Roman"/>
          <w:i/>
          <w:iCs/>
          <w:lang w:val="en-GB"/>
        </w:rPr>
        <w:t xml:space="preserve"> - Getting the facts right</w:t>
      </w:r>
      <w:r w:rsidRPr="006510AD">
        <w:rPr>
          <w:rFonts w:ascii="Times New Roman" w:hAnsi="Times New Roman" w:cs="Times New Roman"/>
          <w:lang w:val="en-GB"/>
        </w:rPr>
        <w:t>”, social media platforms have been called for additional efforts and information-sharing, as well as increased transparency and greater accountability. With specific regard to the data on flows of advertising linked to COVID-19 disinformation, the signato</w:t>
      </w:r>
      <w:r w:rsidRPr="00A858FB">
        <w:rPr>
          <w:rFonts w:ascii="Times New Roman" w:hAnsi="Times New Roman" w:cs="Times New Roman"/>
          <w:lang w:val="en-GB"/>
        </w:rPr>
        <w:t xml:space="preserve">ries of the Code of Practice have been invited to provide data, broken down by Member State where possible, on policies undertaken to limit advertising placements related to disinformation on COVID-19 on their own services. </w:t>
      </w:r>
    </w:p>
  </w:footnote>
  <w:footnote w:id="25">
    <w:p w14:paraId="40AFFABD" w14:textId="77777777" w:rsidR="00BB00BF" w:rsidRPr="00DA3B4E" w:rsidRDefault="00BB00BF" w:rsidP="00DA3B4E">
      <w:pPr>
        <w:pStyle w:val="Textpoznmkypodiarou"/>
        <w:jc w:val="both"/>
        <w:rPr>
          <w:rFonts w:ascii="Times New Roman" w:hAnsi="Times New Roman" w:cs="Times New Roman"/>
          <w:lang w:val="en-GB"/>
        </w:rPr>
      </w:pPr>
      <w:r w:rsidRPr="00DA3B4E">
        <w:rPr>
          <w:rStyle w:val="Odkaznapoznmkupodiarou"/>
          <w:rFonts w:ascii="Times New Roman" w:hAnsi="Times New Roman" w:cs="Times New Roman"/>
          <w:lang w:val="en-GB"/>
        </w:rPr>
        <w:footnoteRef/>
      </w:r>
      <w:r w:rsidRPr="00DA3B4E">
        <w:rPr>
          <w:rFonts w:ascii="Times New Roman" w:hAnsi="Times New Roman" w:cs="Times New Roman"/>
          <w:lang w:val="en-GB"/>
        </w:rPr>
        <w:t xml:space="preserve"> Even during the conference ca</w:t>
      </w:r>
      <w:r w:rsidRPr="006510AD">
        <w:rPr>
          <w:rFonts w:ascii="Times New Roman" w:hAnsi="Times New Roman" w:cs="Times New Roman"/>
          <w:lang w:val="en-GB"/>
        </w:rPr>
        <w:t xml:space="preserve">ll with </w:t>
      </w:r>
      <w:proofErr w:type="spellStart"/>
      <w:r w:rsidRPr="006510AD">
        <w:rPr>
          <w:rFonts w:ascii="Times New Roman" w:hAnsi="Times New Roman" w:cs="Times New Roman"/>
          <w:lang w:val="en-GB"/>
        </w:rPr>
        <w:t>Proff</w:t>
      </w:r>
      <w:proofErr w:type="spellEnd"/>
      <w:r w:rsidRPr="006510AD">
        <w:rPr>
          <w:rFonts w:ascii="Times New Roman" w:hAnsi="Times New Roman" w:cs="Times New Roman"/>
          <w:lang w:val="en-GB"/>
        </w:rPr>
        <w:t>. Tromble and Giglietto, this issue has been specifically addressed (see footnote n. 9).</w:t>
      </w:r>
    </w:p>
  </w:footnote>
  <w:footnote w:id="26">
    <w:p w14:paraId="3A330A57" w14:textId="77777777" w:rsidR="00BB00BF" w:rsidRPr="00A80499" w:rsidRDefault="00BB00BF" w:rsidP="00A80499">
      <w:pPr>
        <w:pStyle w:val="Textpoznmkypodiarou"/>
        <w:jc w:val="both"/>
        <w:rPr>
          <w:rFonts w:ascii="Times New Roman" w:hAnsi="Times New Roman" w:cs="Times New Roman"/>
          <w:lang w:val="en-GB"/>
        </w:rPr>
      </w:pPr>
      <w:r w:rsidRPr="00A80499">
        <w:rPr>
          <w:rStyle w:val="Odkaznapoznmkupodiarou"/>
          <w:rFonts w:ascii="Times New Roman" w:hAnsi="Times New Roman" w:cs="Times New Roman"/>
        </w:rPr>
        <w:footnoteRef/>
      </w:r>
      <w:r w:rsidRPr="00A80499">
        <w:rPr>
          <w:rFonts w:ascii="Times New Roman" w:hAnsi="Times New Roman" w:cs="Times New Roman"/>
          <w:lang w:val="en-GB"/>
        </w:rPr>
        <w:t xml:space="preserve"> In this sense, the EDMO initiative regarding the drafting of a code of conduct under Article 40 of GDPR would reduce any potential legal uncertainties and risks for the platforms, and offer researchers a clearer route to data access, including sensitive </w:t>
      </w:r>
      <w:proofErr w:type="gramStart"/>
      <w:r w:rsidRPr="00A80499">
        <w:rPr>
          <w:rFonts w:ascii="Times New Roman" w:hAnsi="Times New Roman" w:cs="Times New Roman"/>
          <w:lang w:val="en-GB"/>
        </w:rPr>
        <w:t>data..</w:t>
      </w:r>
      <w:proofErr w:type="gramEnd"/>
    </w:p>
  </w:footnote>
  <w:footnote w:id="27">
    <w:p w14:paraId="53207D34" w14:textId="77777777" w:rsidR="00BB00BF" w:rsidRPr="00A80499" w:rsidRDefault="00BB00BF" w:rsidP="006510AD">
      <w:pPr>
        <w:pStyle w:val="Textpoznmkypodiarou"/>
        <w:jc w:val="both"/>
        <w:rPr>
          <w:rFonts w:ascii="Times New Roman" w:hAnsi="Times New Roman" w:cs="Times New Roman"/>
          <w:lang w:val="en-GB"/>
        </w:rPr>
      </w:pPr>
      <w:r w:rsidRPr="00DA3B4E">
        <w:rPr>
          <w:rStyle w:val="Odkaznapoznmkupodiarou"/>
          <w:rFonts w:ascii="Times New Roman" w:hAnsi="Times New Roman" w:cs="Times New Roman"/>
        </w:rPr>
        <w:footnoteRef/>
      </w:r>
      <w:r w:rsidRPr="00A80499">
        <w:rPr>
          <w:rFonts w:ascii="Times New Roman" w:hAnsi="Times New Roman" w:cs="Times New Roman"/>
          <w:lang w:val="en-GB"/>
        </w:rPr>
        <w:t xml:space="preserve"> Even some NGOs dealing with platform society issues state that meaningful research access is a pre-condition </w:t>
      </w:r>
      <w:proofErr w:type="spellStart"/>
      <w:r w:rsidRPr="00A80499">
        <w:rPr>
          <w:rFonts w:ascii="Times New Roman" w:hAnsi="Times New Roman" w:cs="Times New Roman"/>
          <w:lang w:val="en-GB"/>
        </w:rPr>
        <w:t>fo</w:t>
      </w:r>
      <w:proofErr w:type="spellEnd"/>
      <w:r w:rsidRPr="00A80499">
        <w:rPr>
          <w:rFonts w:ascii="Times New Roman" w:hAnsi="Times New Roman" w:cs="Times New Roman"/>
          <w:lang w:val="en-GB"/>
        </w:rPr>
        <w:t xml:space="preserve"> informed and effective platform governance (see, among others, Ausloos, J., Leerssen, P., &amp; ten </w:t>
      </w:r>
      <w:proofErr w:type="spellStart"/>
      <w:r w:rsidRPr="00A80499">
        <w:rPr>
          <w:rFonts w:ascii="Times New Roman" w:hAnsi="Times New Roman" w:cs="Times New Roman"/>
          <w:lang w:val="en-GB"/>
        </w:rPr>
        <w:t>Thije</w:t>
      </w:r>
      <w:proofErr w:type="spellEnd"/>
      <w:r w:rsidRPr="00A80499">
        <w:rPr>
          <w:rFonts w:ascii="Times New Roman" w:hAnsi="Times New Roman" w:cs="Times New Roman"/>
          <w:lang w:val="en-GB"/>
        </w:rPr>
        <w:t xml:space="preserve">, P. (2020). </w:t>
      </w:r>
      <w:r w:rsidRPr="00A80499">
        <w:rPr>
          <w:rFonts w:ascii="Times New Roman" w:hAnsi="Times New Roman" w:cs="Times New Roman"/>
          <w:i/>
          <w:iCs/>
          <w:lang w:val="en-GB"/>
        </w:rPr>
        <w:t>Operationalizing Research Access in Platform Governance</w:t>
      </w:r>
      <w:r w:rsidRPr="00A80499">
        <w:rPr>
          <w:rFonts w:ascii="Times New Roman" w:hAnsi="Times New Roman" w:cs="Times New Roman"/>
          <w:lang w:val="en-GB"/>
        </w:rPr>
        <w:t xml:space="preserve">, Algorithm Watch, </w:t>
      </w:r>
      <w:hyperlink r:id="rId13" w:history="1">
        <w:r w:rsidRPr="00A80499">
          <w:rPr>
            <w:rStyle w:val="Hypertextovprepojenie"/>
            <w:rFonts w:ascii="Times New Roman" w:hAnsi="Times New Roman" w:cs="Times New Roman"/>
            <w:lang w:val="en-GB"/>
          </w:rPr>
          <w:t>https://algorithmwatch.org/wp-content/uploads/2020/06/GoverningPlatforms_IViR_study_June2020-AlgorithmWatch-2020-06-24.pdf</w:t>
        </w:r>
      </w:hyperlink>
      <w:r w:rsidRPr="00A80499">
        <w:rPr>
          <w:rFonts w:ascii="Times New Roman" w:hAnsi="Times New Roman"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3AA"/>
    <w:multiLevelType w:val="hybridMultilevel"/>
    <w:tmpl w:val="CCB618BA"/>
    <w:lvl w:ilvl="0" w:tplc="FCF86B1C">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981D8E"/>
    <w:multiLevelType w:val="hybridMultilevel"/>
    <w:tmpl w:val="37CABA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D6672A"/>
    <w:multiLevelType w:val="hybridMultilevel"/>
    <w:tmpl w:val="F168A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A709BC"/>
    <w:multiLevelType w:val="hybridMultilevel"/>
    <w:tmpl w:val="BFA015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FF3F60"/>
    <w:multiLevelType w:val="hybridMultilevel"/>
    <w:tmpl w:val="09E4C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061A3D"/>
    <w:multiLevelType w:val="hybridMultilevel"/>
    <w:tmpl w:val="8124A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075973"/>
    <w:multiLevelType w:val="hybridMultilevel"/>
    <w:tmpl w:val="9438C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B909EF"/>
    <w:multiLevelType w:val="hybridMultilevel"/>
    <w:tmpl w:val="A2065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F75DFE"/>
    <w:multiLevelType w:val="multilevel"/>
    <w:tmpl w:val="0D34E2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A0827D5"/>
    <w:multiLevelType w:val="hybridMultilevel"/>
    <w:tmpl w:val="B222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D129B"/>
    <w:multiLevelType w:val="hybridMultilevel"/>
    <w:tmpl w:val="DE5E3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656AC2"/>
    <w:multiLevelType w:val="hybridMultilevel"/>
    <w:tmpl w:val="8700850A"/>
    <w:lvl w:ilvl="0" w:tplc="FCF86B1C">
      <w:numFmt w:val="bullet"/>
      <w:lvlText w:val="•"/>
      <w:lvlJc w:val="left"/>
      <w:pPr>
        <w:ind w:left="1070" w:hanging="71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AB394A"/>
    <w:multiLevelType w:val="hybridMultilevel"/>
    <w:tmpl w:val="F85A5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146531"/>
    <w:multiLevelType w:val="hybridMultilevel"/>
    <w:tmpl w:val="EF8C9334"/>
    <w:lvl w:ilvl="0" w:tplc="04100001">
      <w:start w:val="1"/>
      <w:numFmt w:val="bullet"/>
      <w:lvlText w:val=""/>
      <w:lvlJc w:val="left"/>
      <w:pPr>
        <w:ind w:left="720" w:hanging="360"/>
      </w:pPr>
      <w:rPr>
        <w:rFonts w:ascii="Symbol" w:hAnsi="Symbol" w:hint="default"/>
      </w:rPr>
    </w:lvl>
    <w:lvl w:ilvl="1" w:tplc="AAC243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2B5C54"/>
    <w:multiLevelType w:val="multilevel"/>
    <w:tmpl w:val="9DA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112E6"/>
    <w:multiLevelType w:val="hybridMultilevel"/>
    <w:tmpl w:val="4C76A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1E5567"/>
    <w:multiLevelType w:val="hybridMultilevel"/>
    <w:tmpl w:val="299A4DA2"/>
    <w:lvl w:ilvl="0" w:tplc="773EF13E">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7C0148"/>
    <w:multiLevelType w:val="hybridMultilevel"/>
    <w:tmpl w:val="9F14629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88244A"/>
    <w:multiLevelType w:val="hybridMultilevel"/>
    <w:tmpl w:val="A2B8F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DC05EF"/>
    <w:multiLevelType w:val="hybridMultilevel"/>
    <w:tmpl w:val="83D4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73754E"/>
    <w:multiLevelType w:val="hybridMultilevel"/>
    <w:tmpl w:val="6BAE612C"/>
    <w:lvl w:ilvl="0" w:tplc="773EF13E">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9451D7"/>
    <w:multiLevelType w:val="hybridMultilevel"/>
    <w:tmpl w:val="D1BEF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DA71F7"/>
    <w:multiLevelType w:val="multilevel"/>
    <w:tmpl w:val="910C14AA"/>
    <w:lvl w:ilvl="0">
      <w:start w:val="1"/>
      <w:numFmt w:val="decimal"/>
      <w:lvlText w:val="%1."/>
      <w:lvlJc w:val="left"/>
      <w:pPr>
        <w:ind w:left="720" w:hanging="720"/>
      </w:pPr>
      <w:rPr>
        <w:rFonts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8"/>
  </w:num>
  <w:num w:numId="3">
    <w:abstractNumId w:val="5"/>
  </w:num>
  <w:num w:numId="4">
    <w:abstractNumId w:val="9"/>
  </w:num>
  <w:num w:numId="5">
    <w:abstractNumId w:val="11"/>
  </w:num>
  <w:num w:numId="6">
    <w:abstractNumId w:val="0"/>
  </w:num>
  <w:num w:numId="7">
    <w:abstractNumId w:val="19"/>
  </w:num>
  <w:num w:numId="8">
    <w:abstractNumId w:val="7"/>
  </w:num>
  <w:num w:numId="9">
    <w:abstractNumId w:val="15"/>
  </w:num>
  <w:num w:numId="10">
    <w:abstractNumId w:val="20"/>
  </w:num>
  <w:num w:numId="11">
    <w:abstractNumId w:val="16"/>
  </w:num>
  <w:num w:numId="12">
    <w:abstractNumId w:val="12"/>
  </w:num>
  <w:num w:numId="13">
    <w:abstractNumId w:val="21"/>
  </w:num>
  <w:num w:numId="14">
    <w:abstractNumId w:val="2"/>
  </w:num>
  <w:num w:numId="15">
    <w:abstractNumId w:val="17"/>
  </w:num>
  <w:num w:numId="16">
    <w:abstractNumId w:val="4"/>
  </w:num>
  <w:num w:numId="17">
    <w:abstractNumId w:val="18"/>
  </w:num>
  <w:num w:numId="18">
    <w:abstractNumId w:val="10"/>
  </w:num>
  <w:num w:numId="19">
    <w:abstractNumId w:val="22"/>
  </w:num>
  <w:num w:numId="20">
    <w:abstractNumId w:val="1"/>
  </w:num>
  <w:num w:numId="21">
    <w:abstractNumId w:val="13"/>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GB" w:vendorID="64" w:dllVersion="4096" w:nlCheck="1" w:checkStyle="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2MLAwtjQxNzA1NjFU0lEKTi0uzszPAykwrgUAa3KAACwAAAA="/>
    <w:docVar w:name="LW_DocType" w:val="NORMAL"/>
  </w:docVars>
  <w:rsids>
    <w:rsidRoot w:val="00AE2537"/>
    <w:rsid w:val="0000742D"/>
    <w:rsid w:val="000132F0"/>
    <w:rsid w:val="00014571"/>
    <w:rsid w:val="00014956"/>
    <w:rsid w:val="000166F2"/>
    <w:rsid w:val="00021D01"/>
    <w:rsid w:val="000268DF"/>
    <w:rsid w:val="0002790A"/>
    <w:rsid w:val="00034151"/>
    <w:rsid w:val="00040F47"/>
    <w:rsid w:val="0005462B"/>
    <w:rsid w:val="00054BF6"/>
    <w:rsid w:val="00060D45"/>
    <w:rsid w:val="00063359"/>
    <w:rsid w:val="00070263"/>
    <w:rsid w:val="00071CA8"/>
    <w:rsid w:val="0007451E"/>
    <w:rsid w:val="00076EB0"/>
    <w:rsid w:val="00082072"/>
    <w:rsid w:val="00085310"/>
    <w:rsid w:val="00093E67"/>
    <w:rsid w:val="000960EB"/>
    <w:rsid w:val="0009765E"/>
    <w:rsid w:val="000A0561"/>
    <w:rsid w:val="000A25EE"/>
    <w:rsid w:val="000A76E2"/>
    <w:rsid w:val="000A7EB1"/>
    <w:rsid w:val="000B0F4A"/>
    <w:rsid w:val="000B5095"/>
    <w:rsid w:val="000B6946"/>
    <w:rsid w:val="000B6A81"/>
    <w:rsid w:val="000C0202"/>
    <w:rsid w:val="000C68CD"/>
    <w:rsid w:val="000C7AB4"/>
    <w:rsid w:val="000D00ED"/>
    <w:rsid w:val="000D1B7F"/>
    <w:rsid w:val="000D2FB6"/>
    <w:rsid w:val="000D31CB"/>
    <w:rsid w:val="000D507D"/>
    <w:rsid w:val="000E0C56"/>
    <w:rsid w:val="000E6676"/>
    <w:rsid w:val="000E6E66"/>
    <w:rsid w:val="000F1855"/>
    <w:rsid w:val="000F29CF"/>
    <w:rsid w:val="000F2DCA"/>
    <w:rsid w:val="000F62F5"/>
    <w:rsid w:val="000F7C15"/>
    <w:rsid w:val="001042D1"/>
    <w:rsid w:val="00104FB9"/>
    <w:rsid w:val="00105D67"/>
    <w:rsid w:val="00106089"/>
    <w:rsid w:val="00122061"/>
    <w:rsid w:val="00122312"/>
    <w:rsid w:val="00122718"/>
    <w:rsid w:val="0012560F"/>
    <w:rsid w:val="00125C4A"/>
    <w:rsid w:val="001320F3"/>
    <w:rsid w:val="00133420"/>
    <w:rsid w:val="00136BB0"/>
    <w:rsid w:val="00137186"/>
    <w:rsid w:val="00137E0F"/>
    <w:rsid w:val="00150581"/>
    <w:rsid w:val="0015340C"/>
    <w:rsid w:val="00155C32"/>
    <w:rsid w:val="00156DF5"/>
    <w:rsid w:val="001572B7"/>
    <w:rsid w:val="00160491"/>
    <w:rsid w:val="00160EFA"/>
    <w:rsid w:val="001743AD"/>
    <w:rsid w:val="00175098"/>
    <w:rsid w:val="00176C56"/>
    <w:rsid w:val="0018711B"/>
    <w:rsid w:val="0019143C"/>
    <w:rsid w:val="00195074"/>
    <w:rsid w:val="00195541"/>
    <w:rsid w:val="00197E01"/>
    <w:rsid w:val="001A27F4"/>
    <w:rsid w:val="001A331C"/>
    <w:rsid w:val="001B036C"/>
    <w:rsid w:val="001B06DF"/>
    <w:rsid w:val="001B0A7D"/>
    <w:rsid w:val="001B461A"/>
    <w:rsid w:val="001C0EFC"/>
    <w:rsid w:val="001C1316"/>
    <w:rsid w:val="001C2770"/>
    <w:rsid w:val="001D2CF9"/>
    <w:rsid w:val="001D3517"/>
    <w:rsid w:val="001D40BA"/>
    <w:rsid w:val="001D4EC3"/>
    <w:rsid w:val="001E12C7"/>
    <w:rsid w:val="001E172E"/>
    <w:rsid w:val="001E1B71"/>
    <w:rsid w:val="001E27C5"/>
    <w:rsid w:val="001E56D0"/>
    <w:rsid w:val="001E79F7"/>
    <w:rsid w:val="001F5093"/>
    <w:rsid w:val="00205ED2"/>
    <w:rsid w:val="002119E5"/>
    <w:rsid w:val="002128BB"/>
    <w:rsid w:val="00213464"/>
    <w:rsid w:val="002145C4"/>
    <w:rsid w:val="00223AD2"/>
    <w:rsid w:val="002350CF"/>
    <w:rsid w:val="00236E57"/>
    <w:rsid w:val="00236F2F"/>
    <w:rsid w:val="00237D02"/>
    <w:rsid w:val="002452BC"/>
    <w:rsid w:val="00245E8D"/>
    <w:rsid w:val="00253523"/>
    <w:rsid w:val="00263B75"/>
    <w:rsid w:val="002640F4"/>
    <w:rsid w:val="00266D00"/>
    <w:rsid w:val="00274149"/>
    <w:rsid w:val="002742A3"/>
    <w:rsid w:val="00275AE8"/>
    <w:rsid w:val="00276E4A"/>
    <w:rsid w:val="0028214E"/>
    <w:rsid w:val="002A091A"/>
    <w:rsid w:val="002A0B3D"/>
    <w:rsid w:val="002A2D31"/>
    <w:rsid w:val="002A4938"/>
    <w:rsid w:val="002A73D0"/>
    <w:rsid w:val="002B4778"/>
    <w:rsid w:val="002B4E95"/>
    <w:rsid w:val="002B627E"/>
    <w:rsid w:val="002C1612"/>
    <w:rsid w:val="002C336F"/>
    <w:rsid w:val="002C7C72"/>
    <w:rsid w:val="002D0701"/>
    <w:rsid w:val="002D0DF8"/>
    <w:rsid w:val="002D175C"/>
    <w:rsid w:val="002E28E5"/>
    <w:rsid w:val="002E4943"/>
    <w:rsid w:val="002F2CFB"/>
    <w:rsid w:val="002F60C9"/>
    <w:rsid w:val="0030561E"/>
    <w:rsid w:val="003072B8"/>
    <w:rsid w:val="00310C98"/>
    <w:rsid w:val="00311EA5"/>
    <w:rsid w:val="00321D9C"/>
    <w:rsid w:val="00321F22"/>
    <w:rsid w:val="003225B0"/>
    <w:rsid w:val="00322CE4"/>
    <w:rsid w:val="003231A8"/>
    <w:rsid w:val="0032471A"/>
    <w:rsid w:val="00325887"/>
    <w:rsid w:val="00327A62"/>
    <w:rsid w:val="00332A90"/>
    <w:rsid w:val="0033682B"/>
    <w:rsid w:val="00344D4A"/>
    <w:rsid w:val="00370B62"/>
    <w:rsid w:val="0037127B"/>
    <w:rsid w:val="003812DF"/>
    <w:rsid w:val="00382B6D"/>
    <w:rsid w:val="00396630"/>
    <w:rsid w:val="003A23DC"/>
    <w:rsid w:val="003A65C5"/>
    <w:rsid w:val="003B07BF"/>
    <w:rsid w:val="003B20AE"/>
    <w:rsid w:val="003B3930"/>
    <w:rsid w:val="003C1BD8"/>
    <w:rsid w:val="003C1F6E"/>
    <w:rsid w:val="003C5344"/>
    <w:rsid w:val="003C583F"/>
    <w:rsid w:val="003C6990"/>
    <w:rsid w:val="003D2AFD"/>
    <w:rsid w:val="003E153A"/>
    <w:rsid w:val="003E433F"/>
    <w:rsid w:val="003F18FB"/>
    <w:rsid w:val="003F2026"/>
    <w:rsid w:val="003F33A5"/>
    <w:rsid w:val="003F460D"/>
    <w:rsid w:val="00405868"/>
    <w:rsid w:val="00411BC4"/>
    <w:rsid w:val="00412423"/>
    <w:rsid w:val="00414A29"/>
    <w:rsid w:val="00414B4B"/>
    <w:rsid w:val="00416424"/>
    <w:rsid w:val="004220AD"/>
    <w:rsid w:val="0042636F"/>
    <w:rsid w:val="0043388E"/>
    <w:rsid w:val="00433CF0"/>
    <w:rsid w:val="0044101E"/>
    <w:rsid w:val="00444402"/>
    <w:rsid w:val="00447FD0"/>
    <w:rsid w:val="00450E6B"/>
    <w:rsid w:val="00452D43"/>
    <w:rsid w:val="00456CF2"/>
    <w:rsid w:val="00456D7E"/>
    <w:rsid w:val="00464060"/>
    <w:rsid w:val="00464D17"/>
    <w:rsid w:val="00465EFF"/>
    <w:rsid w:val="0046642D"/>
    <w:rsid w:val="004672B1"/>
    <w:rsid w:val="00467A9D"/>
    <w:rsid w:val="0047116B"/>
    <w:rsid w:val="00475405"/>
    <w:rsid w:val="00475A57"/>
    <w:rsid w:val="00484A48"/>
    <w:rsid w:val="00484A9A"/>
    <w:rsid w:val="004874FE"/>
    <w:rsid w:val="004877B6"/>
    <w:rsid w:val="004930DA"/>
    <w:rsid w:val="00493A20"/>
    <w:rsid w:val="00494B85"/>
    <w:rsid w:val="00494C92"/>
    <w:rsid w:val="004959D8"/>
    <w:rsid w:val="004A0191"/>
    <w:rsid w:val="004A10EE"/>
    <w:rsid w:val="004A1801"/>
    <w:rsid w:val="004A4D95"/>
    <w:rsid w:val="004A62AB"/>
    <w:rsid w:val="004B40F9"/>
    <w:rsid w:val="004B5529"/>
    <w:rsid w:val="004B7EB7"/>
    <w:rsid w:val="004C1149"/>
    <w:rsid w:val="004C30D4"/>
    <w:rsid w:val="004C4424"/>
    <w:rsid w:val="004D4887"/>
    <w:rsid w:val="004E214E"/>
    <w:rsid w:val="004E4A6E"/>
    <w:rsid w:val="004E58C7"/>
    <w:rsid w:val="004F403C"/>
    <w:rsid w:val="004F48AB"/>
    <w:rsid w:val="00500483"/>
    <w:rsid w:val="00504025"/>
    <w:rsid w:val="0050720D"/>
    <w:rsid w:val="005113F5"/>
    <w:rsid w:val="00512C47"/>
    <w:rsid w:val="00515C7C"/>
    <w:rsid w:val="00516559"/>
    <w:rsid w:val="005212F5"/>
    <w:rsid w:val="0052307F"/>
    <w:rsid w:val="00523FE5"/>
    <w:rsid w:val="00526B45"/>
    <w:rsid w:val="00532246"/>
    <w:rsid w:val="00546F46"/>
    <w:rsid w:val="00547943"/>
    <w:rsid w:val="0055593C"/>
    <w:rsid w:val="005643CE"/>
    <w:rsid w:val="00570566"/>
    <w:rsid w:val="00575A41"/>
    <w:rsid w:val="0058157C"/>
    <w:rsid w:val="00590AAE"/>
    <w:rsid w:val="00592755"/>
    <w:rsid w:val="005954DD"/>
    <w:rsid w:val="005968A6"/>
    <w:rsid w:val="00596951"/>
    <w:rsid w:val="005A15DD"/>
    <w:rsid w:val="005A310C"/>
    <w:rsid w:val="005A7006"/>
    <w:rsid w:val="005B7210"/>
    <w:rsid w:val="005C0010"/>
    <w:rsid w:val="005C1BF9"/>
    <w:rsid w:val="005C4ACA"/>
    <w:rsid w:val="005D4170"/>
    <w:rsid w:val="005D6ECB"/>
    <w:rsid w:val="005D6F04"/>
    <w:rsid w:val="005E7479"/>
    <w:rsid w:val="005F56B8"/>
    <w:rsid w:val="006076BC"/>
    <w:rsid w:val="00607993"/>
    <w:rsid w:val="006111DC"/>
    <w:rsid w:val="00611C01"/>
    <w:rsid w:val="006202A9"/>
    <w:rsid w:val="0062191D"/>
    <w:rsid w:val="00622C45"/>
    <w:rsid w:val="006301BD"/>
    <w:rsid w:val="0063604E"/>
    <w:rsid w:val="00643EAD"/>
    <w:rsid w:val="006510AD"/>
    <w:rsid w:val="00655523"/>
    <w:rsid w:val="006756A2"/>
    <w:rsid w:val="0068137C"/>
    <w:rsid w:val="0068427E"/>
    <w:rsid w:val="00684D00"/>
    <w:rsid w:val="00684F83"/>
    <w:rsid w:val="00691A4D"/>
    <w:rsid w:val="0069250C"/>
    <w:rsid w:val="00695471"/>
    <w:rsid w:val="00695ABF"/>
    <w:rsid w:val="006A046D"/>
    <w:rsid w:val="006A19BC"/>
    <w:rsid w:val="006A1E50"/>
    <w:rsid w:val="006A1F45"/>
    <w:rsid w:val="006A2853"/>
    <w:rsid w:val="006A33B7"/>
    <w:rsid w:val="006A3F38"/>
    <w:rsid w:val="006A58FE"/>
    <w:rsid w:val="006A6540"/>
    <w:rsid w:val="006B0315"/>
    <w:rsid w:val="006B0676"/>
    <w:rsid w:val="006B2905"/>
    <w:rsid w:val="006B38B7"/>
    <w:rsid w:val="006B42E0"/>
    <w:rsid w:val="006B7FEC"/>
    <w:rsid w:val="006C1100"/>
    <w:rsid w:val="006C21A9"/>
    <w:rsid w:val="006C4AED"/>
    <w:rsid w:val="006C5750"/>
    <w:rsid w:val="006C732D"/>
    <w:rsid w:val="006C7F47"/>
    <w:rsid w:val="006E23E3"/>
    <w:rsid w:val="006E2651"/>
    <w:rsid w:val="006E4CBA"/>
    <w:rsid w:val="006F0EDA"/>
    <w:rsid w:val="006F1295"/>
    <w:rsid w:val="006F2C20"/>
    <w:rsid w:val="006F6206"/>
    <w:rsid w:val="00702432"/>
    <w:rsid w:val="0070429B"/>
    <w:rsid w:val="007108E1"/>
    <w:rsid w:val="007123CC"/>
    <w:rsid w:val="00727E6A"/>
    <w:rsid w:val="007302EA"/>
    <w:rsid w:val="00731145"/>
    <w:rsid w:val="00734B09"/>
    <w:rsid w:val="00734C0C"/>
    <w:rsid w:val="00736955"/>
    <w:rsid w:val="00737159"/>
    <w:rsid w:val="00740C2C"/>
    <w:rsid w:val="00742006"/>
    <w:rsid w:val="00742133"/>
    <w:rsid w:val="00752C7E"/>
    <w:rsid w:val="00754705"/>
    <w:rsid w:val="00761CC5"/>
    <w:rsid w:val="00761CEA"/>
    <w:rsid w:val="00761F56"/>
    <w:rsid w:val="00762EE2"/>
    <w:rsid w:val="0076540F"/>
    <w:rsid w:val="00766640"/>
    <w:rsid w:val="00766936"/>
    <w:rsid w:val="00774AEB"/>
    <w:rsid w:val="007772A0"/>
    <w:rsid w:val="007772F1"/>
    <w:rsid w:val="00777B68"/>
    <w:rsid w:val="00780EB5"/>
    <w:rsid w:val="00781479"/>
    <w:rsid w:val="0078588C"/>
    <w:rsid w:val="00786A1B"/>
    <w:rsid w:val="00790CD7"/>
    <w:rsid w:val="007949AA"/>
    <w:rsid w:val="0079514D"/>
    <w:rsid w:val="007958B3"/>
    <w:rsid w:val="007A285A"/>
    <w:rsid w:val="007B0251"/>
    <w:rsid w:val="007B0E2C"/>
    <w:rsid w:val="007B0E53"/>
    <w:rsid w:val="007B40D5"/>
    <w:rsid w:val="007B41CA"/>
    <w:rsid w:val="007B6D3F"/>
    <w:rsid w:val="007C06C0"/>
    <w:rsid w:val="007C6911"/>
    <w:rsid w:val="007D01AC"/>
    <w:rsid w:val="007D3837"/>
    <w:rsid w:val="007D5DAD"/>
    <w:rsid w:val="007E331B"/>
    <w:rsid w:val="007E4973"/>
    <w:rsid w:val="007F04AF"/>
    <w:rsid w:val="007F542B"/>
    <w:rsid w:val="007F606C"/>
    <w:rsid w:val="007F6E13"/>
    <w:rsid w:val="00800ECB"/>
    <w:rsid w:val="008071E3"/>
    <w:rsid w:val="00810766"/>
    <w:rsid w:val="00811A62"/>
    <w:rsid w:val="00815108"/>
    <w:rsid w:val="00822889"/>
    <w:rsid w:val="0083191A"/>
    <w:rsid w:val="0083324D"/>
    <w:rsid w:val="00843826"/>
    <w:rsid w:val="0084388C"/>
    <w:rsid w:val="00846ABF"/>
    <w:rsid w:val="00854EA1"/>
    <w:rsid w:val="00855AEA"/>
    <w:rsid w:val="008605D1"/>
    <w:rsid w:val="00861655"/>
    <w:rsid w:val="00862599"/>
    <w:rsid w:val="0087193D"/>
    <w:rsid w:val="00871A9C"/>
    <w:rsid w:val="0087254A"/>
    <w:rsid w:val="00875A8E"/>
    <w:rsid w:val="00877B59"/>
    <w:rsid w:val="00882A98"/>
    <w:rsid w:val="0088405B"/>
    <w:rsid w:val="00884FCE"/>
    <w:rsid w:val="00892950"/>
    <w:rsid w:val="00893679"/>
    <w:rsid w:val="008A28D8"/>
    <w:rsid w:val="008A2A44"/>
    <w:rsid w:val="008A434B"/>
    <w:rsid w:val="008B40FB"/>
    <w:rsid w:val="008B5033"/>
    <w:rsid w:val="008B58C0"/>
    <w:rsid w:val="008C1C6A"/>
    <w:rsid w:val="008C5F10"/>
    <w:rsid w:val="008C6244"/>
    <w:rsid w:val="008C78FE"/>
    <w:rsid w:val="008C7D70"/>
    <w:rsid w:val="008D275C"/>
    <w:rsid w:val="008E0E9D"/>
    <w:rsid w:val="008F112C"/>
    <w:rsid w:val="008F18FE"/>
    <w:rsid w:val="008F1F22"/>
    <w:rsid w:val="008F6479"/>
    <w:rsid w:val="0090123E"/>
    <w:rsid w:val="0090589B"/>
    <w:rsid w:val="00906D0A"/>
    <w:rsid w:val="0091422C"/>
    <w:rsid w:val="00922D1B"/>
    <w:rsid w:val="00923EFB"/>
    <w:rsid w:val="00925E50"/>
    <w:rsid w:val="009326D6"/>
    <w:rsid w:val="009337E4"/>
    <w:rsid w:val="00942E0C"/>
    <w:rsid w:val="0094316C"/>
    <w:rsid w:val="0094578B"/>
    <w:rsid w:val="00951859"/>
    <w:rsid w:val="00952F77"/>
    <w:rsid w:val="00954D40"/>
    <w:rsid w:val="00957EFD"/>
    <w:rsid w:val="0096023D"/>
    <w:rsid w:val="00980830"/>
    <w:rsid w:val="009810FF"/>
    <w:rsid w:val="00981D51"/>
    <w:rsid w:val="00985DA2"/>
    <w:rsid w:val="00991FC2"/>
    <w:rsid w:val="00994C64"/>
    <w:rsid w:val="00995808"/>
    <w:rsid w:val="009974E5"/>
    <w:rsid w:val="00997EF0"/>
    <w:rsid w:val="009B00E6"/>
    <w:rsid w:val="009B035A"/>
    <w:rsid w:val="009B1C79"/>
    <w:rsid w:val="009B3CB8"/>
    <w:rsid w:val="009B538D"/>
    <w:rsid w:val="009C1D6F"/>
    <w:rsid w:val="009C4313"/>
    <w:rsid w:val="009C69B6"/>
    <w:rsid w:val="009D2F52"/>
    <w:rsid w:val="009D3661"/>
    <w:rsid w:val="009D36ED"/>
    <w:rsid w:val="009E0AAF"/>
    <w:rsid w:val="009E1A2C"/>
    <w:rsid w:val="009E4A99"/>
    <w:rsid w:val="009E5729"/>
    <w:rsid w:val="009E62CF"/>
    <w:rsid w:val="009F5A53"/>
    <w:rsid w:val="009F7726"/>
    <w:rsid w:val="00A05ED1"/>
    <w:rsid w:val="00A13251"/>
    <w:rsid w:val="00A13B7B"/>
    <w:rsid w:val="00A14A2B"/>
    <w:rsid w:val="00A16575"/>
    <w:rsid w:val="00A17E00"/>
    <w:rsid w:val="00A236D0"/>
    <w:rsid w:val="00A25BB6"/>
    <w:rsid w:val="00A33FDF"/>
    <w:rsid w:val="00A4686A"/>
    <w:rsid w:val="00A47867"/>
    <w:rsid w:val="00A51CEB"/>
    <w:rsid w:val="00A54FB6"/>
    <w:rsid w:val="00A57B41"/>
    <w:rsid w:val="00A6093B"/>
    <w:rsid w:val="00A66A66"/>
    <w:rsid w:val="00A67673"/>
    <w:rsid w:val="00A71304"/>
    <w:rsid w:val="00A775BC"/>
    <w:rsid w:val="00A7791C"/>
    <w:rsid w:val="00A80499"/>
    <w:rsid w:val="00A8147A"/>
    <w:rsid w:val="00A8227A"/>
    <w:rsid w:val="00A858FB"/>
    <w:rsid w:val="00A872B2"/>
    <w:rsid w:val="00A95AA1"/>
    <w:rsid w:val="00A96DAF"/>
    <w:rsid w:val="00AA0748"/>
    <w:rsid w:val="00AA1833"/>
    <w:rsid w:val="00AA257B"/>
    <w:rsid w:val="00AA2712"/>
    <w:rsid w:val="00AA3761"/>
    <w:rsid w:val="00AB0836"/>
    <w:rsid w:val="00AB4893"/>
    <w:rsid w:val="00AC7A94"/>
    <w:rsid w:val="00AD13A0"/>
    <w:rsid w:val="00AD19E1"/>
    <w:rsid w:val="00AE2537"/>
    <w:rsid w:val="00AE316B"/>
    <w:rsid w:val="00AE5FF7"/>
    <w:rsid w:val="00AE604E"/>
    <w:rsid w:val="00AE7446"/>
    <w:rsid w:val="00AE7613"/>
    <w:rsid w:val="00AF1E02"/>
    <w:rsid w:val="00AF7A38"/>
    <w:rsid w:val="00B04130"/>
    <w:rsid w:val="00B04D4F"/>
    <w:rsid w:val="00B057A5"/>
    <w:rsid w:val="00B0648D"/>
    <w:rsid w:val="00B068A6"/>
    <w:rsid w:val="00B120B7"/>
    <w:rsid w:val="00B14E2B"/>
    <w:rsid w:val="00B2294F"/>
    <w:rsid w:val="00B27760"/>
    <w:rsid w:val="00B303E8"/>
    <w:rsid w:val="00B328F3"/>
    <w:rsid w:val="00B36E31"/>
    <w:rsid w:val="00B37C42"/>
    <w:rsid w:val="00B467F3"/>
    <w:rsid w:val="00B46A66"/>
    <w:rsid w:val="00B4721B"/>
    <w:rsid w:val="00B50F62"/>
    <w:rsid w:val="00B53818"/>
    <w:rsid w:val="00B54FFD"/>
    <w:rsid w:val="00B55AAC"/>
    <w:rsid w:val="00B57667"/>
    <w:rsid w:val="00B64ED5"/>
    <w:rsid w:val="00B658D7"/>
    <w:rsid w:val="00B66C19"/>
    <w:rsid w:val="00B72CE0"/>
    <w:rsid w:val="00B7525B"/>
    <w:rsid w:val="00B80B68"/>
    <w:rsid w:val="00B8455B"/>
    <w:rsid w:val="00B878D1"/>
    <w:rsid w:val="00B94CC4"/>
    <w:rsid w:val="00B9530A"/>
    <w:rsid w:val="00BA4A95"/>
    <w:rsid w:val="00BA5049"/>
    <w:rsid w:val="00BA516C"/>
    <w:rsid w:val="00BA5797"/>
    <w:rsid w:val="00BB00BF"/>
    <w:rsid w:val="00BB08BE"/>
    <w:rsid w:val="00BB1B04"/>
    <w:rsid w:val="00BC264A"/>
    <w:rsid w:val="00BC648C"/>
    <w:rsid w:val="00BC65EB"/>
    <w:rsid w:val="00BD1CBE"/>
    <w:rsid w:val="00BD2EF2"/>
    <w:rsid w:val="00BD73F2"/>
    <w:rsid w:val="00BD7531"/>
    <w:rsid w:val="00BE25FE"/>
    <w:rsid w:val="00BE48E2"/>
    <w:rsid w:val="00BF0A5A"/>
    <w:rsid w:val="00BF1AB2"/>
    <w:rsid w:val="00BF31B3"/>
    <w:rsid w:val="00BF4F74"/>
    <w:rsid w:val="00BF52E0"/>
    <w:rsid w:val="00BF5F4B"/>
    <w:rsid w:val="00BF7A0A"/>
    <w:rsid w:val="00C03ABE"/>
    <w:rsid w:val="00C03C84"/>
    <w:rsid w:val="00C13C1C"/>
    <w:rsid w:val="00C14345"/>
    <w:rsid w:val="00C159BE"/>
    <w:rsid w:val="00C176E7"/>
    <w:rsid w:val="00C217D1"/>
    <w:rsid w:val="00C262D4"/>
    <w:rsid w:val="00C269D8"/>
    <w:rsid w:val="00C36F84"/>
    <w:rsid w:val="00C4082F"/>
    <w:rsid w:val="00C47A7D"/>
    <w:rsid w:val="00C50D7A"/>
    <w:rsid w:val="00C55035"/>
    <w:rsid w:val="00C55A02"/>
    <w:rsid w:val="00C57627"/>
    <w:rsid w:val="00C6554E"/>
    <w:rsid w:val="00C73EA2"/>
    <w:rsid w:val="00C74CBB"/>
    <w:rsid w:val="00C74F8D"/>
    <w:rsid w:val="00C763DB"/>
    <w:rsid w:val="00C76FCB"/>
    <w:rsid w:val="00C83AE9"/>
    <w:rsid w:val="00C83E87"/>
    <w:rsid w:val="00C93117"/>
    <w:rsid w:val="00C97CA1"/>
    <w:rsid w:val="00CA1645"/>
    <w:rsid w:val="00CB1457"/>
    <w:rsid w:val="00CB163A"/>
    <w:rsid w:val="00CC216A"/>
    <w:rsid w:val="00CC676C"/>
    <w:rsid w:val="00CD09BE"/>
    <w:rsid w:val="00CD6488"/>
    <w:rsid w:val="00CE5A4B"/>
    <w:rsid w:val="00CE6963"/>
    <w:rsid w:val="00CE6F8A"/>
    <w:rsid w:val="00CF05AE"/>
    <w:rsid w:val="00CF5ED1"/>
    <w:rsid w:val="00D00D61"/>
    <w:rsid w:val="00D07C35"/>
    <w:rsid w:val="00D1076D"/>
    <w:rsid w:val="00D11F3C"/>
    <w:rsid w:val="00D135C2"/>
    <w:rsid w:val="00D1489D"/>
    <w:rsid w:val="00D16B8D"/>
    <w:rsid w:val="00D2170A"/>
    <w:rsid w:val="00D218B7"/>
    <w:rsid w:val="00D27363"/>
    <w:rsid w:val="00D33FEC"/>
    <w:rsid w:val="00D35E28"/>
    <w:rsid w:val="00D40628"/>
    <w:rsid w:val="00D4335C"/>
    <w:rsid w:val="00D52184"/>
    <w:rsid w:val="00D54641"/>
    <w:rsid w:val="00D5485F"/>
    <w:rsid w:val="00D552D9"/>
    <w:rsid w:val="00D577E6"/>
    <w:rsid w:val="00D577E7"/>
    <w:rsid w:val="00D600CF"/>
    <w:rsid w:val="00D64898"/>
    <w:rsid w:val="00D65647"/>
    <w:rsid w:val="00D71C35"/>
    <w:rsid w:val="00D74196"/>
    <w:rsid w:val="00D83A80"/>
    <w:rsid w:val="00D85B3B"/>
    <w:rsid w:val="00D86DE8"/>
    <w:rsid w:val="00D90B81"/>
    <w:rsid w:val="00D91F85"/>
    <w:rsid w:val="00D96AEC"/>
    <w:rsid w:val="00DA2D6A"/>
    <w:rsid w:val="00DA2DF9"/>
    <w:rsid w:val="00DA3B4E"/>
    <w:rsid w:val="00DB3C2C"/>
    <w:rsid w:val="00DB744F"/>
    <w:rsid w:val="00DC3F25"/>
    <w:rsid w:val="00DD74B8"/>
    <w:rsid w:val="00DE14A1"/>
    <w:rsid w:val="00DF31C7"/>
    <w:rsid w:val="00DF61AB"/>
    <w:rsid w:val="00E02DC5"/>
    <w:rsid w:val="00E06A42"/>
    <w:rsid w:val="00E0741F"/>
    <w:rsid w:val="00E13253"/>
    <w:rsid w:val="00E2050C"/>
    <w:rsid w:val="00E21E32"/>
    <w:rsid w:val="00E234E2"/>
    <w:rsid w:val="00E23C86"/>
    <w:rsid w:val="00E258B3"/>
    <w:rsid w:val="00E26456"/>
    <w:rsid w:val="00E26B33"/>
    <w:rsid w:val="00E26FD8"/>
    <w:rsid w:val="00E30055"/>
    <w:rsid w:val="00E32F7A"/>
    <w:rsid w:val="00E3371B"/>
    <w:rsid w:val="00E3743E"/>
    <w:rsid w:val="00E43153"/>
    <w:rsid w:val="00E4365F"/>
    <w:rsid w:val="00E4475F"/>
    <w:rsid w:val="00E44D95"/>
    <w:rsid w:val="00E4539B"/>
    <w:rsid w:val="00E53F63"/>
    <w:rsid w:val="00E573DB"/>
    <w:rsid w:val="00E71961"/>
    <w:rsid w:val="00E731A2"/>
    <w:rsid w:val="00E731F4"/>
    <w:rsid w:val="00E8558C"/>
    <w:rsid w:val="00E8779B"/>
    <w:rsid w:val="00E92293"/>
    <w:rsid w:val="00E9348B"/>
    <w:rsid w:val="00E94B60"/>
    <w:rsid w:val="00E97096"/>
    <w:rsid w:val="00E979B2"/>
    <w:rsid w:val="00EA1781"/>
    <w:rsid w:val="00EA1904"/>
    <w:rsid w:val="00EA22C6"/>
    <w:rsid w:val="00EB0E9E"/>
    <w:rsid w:val="00EB5C33"/>
    <w:rsid w:val="00EC0C73"/>
    <w:rsid w:val="00EC3A96"/>
    <w:rsid w:val="00ED338C"/>
    <w:rsid w:val="00EE365E"/>
    <w:rsid w:val="00EF06FA"/>
    <w:rsid w:val="00EF4A14"/>
    <w:rsid w:val="00F01201"/>
    <w:rsid w:val="00F0172E"/>
    <w:rsid w:val="00F05FBD"/>
    <w:rsid w:val="00F060D3"/>
    <w:rsid w:val="00F06E66"/>
    <w:rsid w:val="00F10296"/>
    <w:rsid w:val="00F1120E"/>
    <w:rsid w:val="00F12C0F"/>
    <w:rsid w:val="00F15172"/>
    <w:rsid w:val="00F16B38"/>
    <w:rsid w:val="00F20DCD"/>
    <w:rsid w:val="00F234F7"/>
    <w:rsid w:val="00F26593"/>
    <w:rsid w:val="00F26EED"/>
    <w:rsid w:val="00F308D0"/>
    <w:rsid w:val="00F34310"/>
    <w:rsid w:val="00F37E5E"/>
    <w:rsid w:val="00F40DFF"/>
    <w:rsid w:val="00F41667"/>
    <w:rsid w:val="00F416BA"/>
    <w:rsid w:val="00F4569A"/>
    <w:rsid w:val="00F50251"/>
    <w:rsid w:val="00F55F79"/>
    <w:rsid w:val="00F56D64"/>
    <w:rsid w:val="00F56E03"/>
    <w:rsid w:val="00F65D69"/>
    <w:rsid w:val="00F65F7C"/>
    <w:rsid w:val="00F66096"/>
    <w:rsid w:val="00F74E7B"/>
    <w:rsid w:val="00F8032F"/>
    <w:rsid w:val="00F803B5"/>
    <w:rsid w:val="00F82FD3"/>
    <w:rsid w:val="00F835FF"/>
    <w:rsid w:val="00F857F3"/>
    <w:rsid w:val="00F86585"/>
    <w:rsid w:val="00F92831"/>
    <w:rsid w:val="00F9543D"/>
    <w:rsid w:val="00F97E82"/>
    <w:rsid w:val="00FA04AF"/>
    <w:rsid w:val="00FA1D9B"/>
    <w:rsid w:val="00FA2500"/>
    <w:rsid w:val="00FA2E06"/>
    <w:rsid w:val="00FA5B56"/>
    <w:rsid w:val="00FB03CA"/>
    <w:rsid w:val="00FB03DC"/>
    <w:rsid w:val="00FB6F72"/>
    <w:rsid w:val="00FB7417"/>
    <w:rsid w:val="00FC2906"/>
    <w:rsid w:val="00FC2E5C"/>
    <w:rsid w:val="00FC302A"/>
    <w:rsid w:val="00FD6351"/>
    <w:rsid w:val="00FE0DDD"/>
    <w:rsid w:val="00FE73AE"/>
    <w:rsid w:val="00FE7C3A"/>
    <w:rsid w:val="00FE7D6B"/>
    <w:rsid w:val="00FE7E88"/>
    <w:rsid w:val="00FF1FA9"/>
    <w:rsid w:val="00FF252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3C70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316B"/>
  </w:style>
  <w:style w:type="paragraph" w:styleId="Nadpis1">
    <w:name w:val="heading 1"/>
    <w:basedOn w:val="Normlny"/>
    <w:next w:val="Normlny"/>
    <w:link w:val="Nadpis1Char"/>
    <w:uiPriority w:val="9"/>
    <w:qFormat/>
    <w:rsid w:val="00B04D4F"/>
    <w:pPr>
      <w:keepNext/>
      <w:keepLines/>
      <w:spacing w:before="360" w:after="240" w:line="240" w:lineRule="auto"/>
      <w:jc w:val="both"/>
      <w:outlineLvl w:val="0"/>
    </w:pPr>
    <w:rPr>
      <w:rFonts w:eastAsia="Times New Roman" w:cs="Calibri"/>
      <w:b/>
      <w:bCs/>
      <w:noProof/>
      <w:color w:val="4472C4" w:themeColor="accent1"/>
      <w:sz w:val="32"/>
      <w:szCs w:val="28"/>
      <w:lang w:val="en-GB" w:eastAsia="en-GB"/>
    </w:rPr>
  </w:style>
  <w:style w:type="paragraph" w:styleId="Nadpis2">
    <w:name w:val="heading 2"/>
    <w:basedOn w:val="Normlny"/>
    <w:next w:val="Normlny"/>
    <w:link w:val="Nadpis2Char"/>
    <w:uiPriority w:val="9"/>
    <w:unhideWhenUsed/>
    <w:qFormat/>
    <w:rsid w:val="00447FD0"/>
    <w:pPr>
      <w:keepNext/>
      <w:keepLines/>
      <w:spacing w:before="40" w:after="120"/>
      <w:outlineLvl w:val="1"/>
    </w:pPr>
    <w:rPr>
      <w:rFonts w:asciiTheme="majorHAnsi" w:eastAsiaTheme="majorEastAsia" w:hAnsiTheme="majorHAnsi" w:cstheme="majorBidi"/>
      <w:color w:val="2F5496" w:themeColor="accent1" w:themeShade="BF"/>
      <w:sz w:val="26"/>
      <w:szCs w:val="26"/>
      <w:lang w:val="en-US" w:eastAsia="pl-P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40F47"/>
    <w:pPr>
      <w:ind w:left="720"/>
      <w:contextualSpacing/>
    </w:pPr>
  </w:style>
  <w:style w:type="character" w:customStyle="1" w:styleId="Nadpis1Char">
    <w:name w:val="Nadpis 1 Char"/>
    <w:basedOn w:val="Predvolenpsmoodseku"/>
    <w:link w:val="Nadpis1"/>
    <w:uiPriority w:val="9"/>
    <w:rsid w:val="00B04D4F"/>
    <w:rPr>
      <w:rFonts w:eastAsia="Times New Roman" w:cs="Calibri"/>
      <w:b/>
      <w:bCs/>
      <w:noProof/>
      <w:color w:val="4472C4" w:themeColor="accent1"/>
      <w:sz w:val="32"/>
      <w:szCs w:val="28"/>
      <w:lang w:val="en-GB" w:eastAsia="en-GB"/>
    </w:rPr>
  </w:style>
  <w:style w:type="paragraph" w:styleId="Nzov">
    <w:name w:val="Title"/>
    <w:basedOn w:val="Normlny"/>
    <w:next w:val="Normlny"/>
    <w:link w:val="NzovChar"/>
    <w:uiPriority w:val="99"/>
    <w:qFormat/>
    <w:rsid w:val="00D74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99"/>
    <w:rsid w:val="00D74196"/>
    <w:rPr>
      <w:rFonts w:asciiTheme="majorHAnsi" w:eastAsiaTheme="majorEastAsia" w:hAnsiTheme="majorHAnsi" w:cstheme="majorBidi"/>
      <w:spacing w:val="-10"/>
      <w:kern w:val="28"/>
      <w:sz w:val="56"/>
      <w:szCs w:val="56"/>
    </w:rPr>
  </w:style>
  <w:style w:type="character" w:styleId="Hypertextovprepojenie">
    <w:name w:val="Hyperlink"/>
    <w:basedOn w:val="Predvolenpsmoodseku"/>
    <w:uiPriority w:val="99"/>
    <w:unhideWhenUsed/>
    <w:rsid w:val="0084388C"/>
    <w:rPr>
      <w:color w:val="0563C1" w:themeColor="hyperlink"/>
      <w:u w:val="single"/>
    </w:rPr>
  </w:style>
  <w:style w:type="character" w:customStyle="1" w:styleId="Menzionenonrisolta1">
    <w:name w:val="Menzione non risolta1"/>
    <w:basedOn w:val="Predvolenpsmoodseku"/>
    <w:uiPriority w:val="99"/>
    <w:semiHidden/>
    <w:unhideWhenUsed/>
    <w:rsid w:val="0084388C"/>
    <w:rPr>
      <w:color w:val="605E5C"/>
      <w:shd w:val="clear" w:color="auto" w:fill="E1DFDD"/>
    </w:rPr>
  </w:style>
  <w:style w:type="paragraph" w:styleId="Textpoznmkypodiarou">
    <w:name w:val="footnote text"/>
    <w:basedOn w:val="Normlny"/>
    <w:link w:val="TextpoznmkypodiarouChar"/>
    <w:uiPriority w:val="99"/>
    <w:unhideWhenUsed/>
    <w:rsid w:val="0032588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325887"/>
    <w:rPr>
      <w:sz w:val="20"/>
      <w:szCs w:val="20"/>
    </w:rPr>
  </w:style>
  <w:style w:type="character" w:styleId="Odkaznapoznmkupodiarou">
    <w:name w:val="footnote reference"/>
    <w:basedOn w:val="Predvolenpsmoodseku"/>
    <w:uiPriority w:val="99"/>
    <w:semiHidden/>
    <w:unhideWhenUsed/>
    <w:rsid w:val="00325887"/>
    <w:rPr>
      <w:vertAlign w:val="superscript"/>
    </w:rPr>
  </w:style>
  <w:style w:type="table" w:styleId="Mriekatabuky">
    <w:name w:val="Table Grid"/>
    <w:basedOn w:val="Normlnatabuka"/>
    <w:uiPriority w:val="39"/>
    <w:rsid w:val="000F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727E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7E6A"/>
    <w:rPr>
      <w:rFonts w:ascii="Segoe UI" w:hAnsi="Segoe UI" w:cs="Segoe UI"/>
      <w:sz w:val="18"/>
      <w:szCs w:val="18"/>
    </w:rPr>
  </w:style>
  <w:style w:type="character" w:styleId="Odkaznakomentr">
    <w:name w:val="annotation reference"/>
    <w:basedOn w:val="Predvolenpsmoodseku"/>
    <w:uiPriority w:val="99"/>
    <w:semiHidden/>
    <w:unhideWhenUsed/>
    <w:rsid w:val="002E28E5"/>
    <w:rPr>
      <w:sz w:val="16"/>
      <w:szCs w:val="16"/>
    </w:rPr>
  </w:style>
  <w:style w:type="paragraph" w:styleId="Textkomentra">
    <w:name w:val="annotation text"/>
    <w:basedOn w:val="Normlny"/>
    <w:link w:val="TextkomentraChar"/>
    <w:uiPriority w:val="99"/>
    <w:unhideWhenUsed/>
    <w:rsid w:val="002E28E5"/>
    <w:pPr>
      <w:spacing w:line="240" w:lineRule="auto"/>
    </w:pPr>
    <w:rPr>
      <w:sz w:val="20"/>
      <w:szCs w:val="20"/>
    </w:rPr>
  </w:style>
  <w:style w:type="character" w:customStyle="1" w:styleId="TextkomentraChar">
    <w:name w:val="Text komentára Char"/>
    <w:basedOn w:val="Predvolenpsmoodseku"/>
    <w:link w:val="Textkomentra"/>
    <w:uiPriority w:val="99"/>
    <w:rsid w:val="002E28E5"/>
    <w:rPr>
      <w:sz w:val="20"/>
      <w:szCs w:val="20"/>
    </w:rPr>
  </w:style>
  <w:style w:type="paragraph" w:styleId="Predmetkomentra">
    <w:name w:val="annotation subject"/>
    <w:basedOn w:val="Textkomentra"/>
    <w:next w:val="Textkomentra"/>
    <w:link w:val="PredmetkomentraChar"/>
    <w:uiPriority w:val="99"/>
    <w:semiHidden/>
    <w:unhideWhenUsed/>
    <w:rsid w:val="002E28E5"/>
    <w:rPr>
      <w:b/>
      <w:bCs/>
    </w:rPr>
  </w:style>
  <w:style w:type="character" w:customStyle="1" w:styleId="PredmetkomentraChar">
    <w:name w:val="Predmet komentára Char"/>
    <w:basedOn w:val="TextkomentraChar"/>
    <w:link w:val="Predmetkomentra"/>
    <w:uiPriority w:val="99"/>
    <w:semiHidden/>
    <w:rsid w:val="002E28E5"/>
    <w:rPr>
      <w:b/>
      <w:bCs/>
      <w:sz w:val="20"/>
      <w:szCs w:val="20"/>
    </w:rPr>
  </w:style>
  <w:style w:type="paragraph" w:styleId="Obsah1">
    <w:name w:val="toc 1"/>
    <w:basedOn w:val="Normlny"/>
    <w:next w:val="Normlny"/>
    <w:autoRedefine/>
    <w:uiPriority w:val="39"/>
    <w:unhideWhenUsed/>
    <w:qFormat/>
    <w:rsid w:val="00892950"/>
    <w:pPr>
      <w:tabs>
        <w:tab w:val="right" w:leader="dot" w:pos="9628"/>
      </w:tabs>
      <w:spacing w:after="100" w:line="240" w:lineRule="auto"/>
      <w:jc w:val="both"/>
    </w:pPr>
    <w:rPr>
      <w:rFonts w:eastAsia="Times New Roman" w:cs="Calibri"/>
      <w:b/>
      <w:noProof/>
      <w:sz w:val="24"/>
      <w:lang w:val="en-GB" w:eastAsia="en-GB"/>
    </w:rPr>
  </w:style>
  <w:style w:type="paragraph" w:styleId="Obsah2">
    <w:name w:val="toc 2"/>
    <w:basedOn w:val="Normlny"/>
    <w:next w:val="Normlny"/>
    <w:autoRedefine/>
    <w:uiPriority w:val="39"/>
    <w:unhideWhenUsed/>
    <w:qFormat/>
    <w:rsid w:val="00A8227A"/>
    <w:pPr>
      <w:spacing w:after="100" w:line="240" w:lineRule="auto"/>
      <w:ind w:left="220"/>
      <w:jc w:val="both"/>
    </w:pPr>
    <w:rPr>
      <w:rFonts w:eastAsia="Times New Roman" w:cs="Calibri"/>
      <w:noProof/>
      <w:sz w:val="24"/>
      <w:lang w:val="en-GB" w:eastAsia="en-GB"/>
    </w:rPr>
  </w:style>
  <w:style w:type="character" w:customStyle="1" w:styleId="Nadpis2Char">
    <w:name w:val="Nadpis 2 Char"/>
    <w:basedOn w:val="Predvolenpsmoodseku"/>
    <w:link w:val="Nadpis2"/>
    <w:uiPriority w:val="9"/>
    <w:rsid w:val="00447FD0"/>
    <w:rPr>
      <w:rFonts w:asciiTheme="majorHAnsi" w:eastAsiaTheme="majorEastAsia" w:hAnsiTheme="majorHAnsi" w:cstheme="majorBidi"/>
      <w:color w:val="2F5496" w:themeColor="accent1" w:themeShade="BF"/>
      <w:sz w:val="26"/>
      <w:szCs w:val="26"/>
      <w:lang w:val="en-US" w:eastAsia="pl-PL"/>
    </w:rPr>
  </w:style>
  <w:style w:type="paragraph" w:styleId="Hlavika">
    <w:name w:val="header"/>
    <w:basedOn w:val="Normlny"/>
    <w:link w:val="HlavikaChar"/>
    <w:uiPriority w:val="99"/>
    <w:unhideWhenUsed/>
    <w:rsid w:val="00F835F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F835FF"/>
  </w:style>
  <w:style w:type="paragraph" w:styleId="Pta">
    <w:name w:val="footer"/>
    <w:basedOn w:val="Normlny"/>
    <w:link w:val="PtaChar"/>
    <w:uiPriority w:val="99"/>
    <w:unhideWhenUsed/>
    <w:rsid w:val="00F835FF"/>
    <w:pPr>
      <w:tabs>
        <w:tab w:val="center" w:pos="4513"/>
        <w:tab w:val="right" w:pos="9026"/>
      </w:tabs>
      <w:spacing w:after="0" w:line="240" w:lineRule="auto"/>
    </w:pPr>
  </w:style>
  <w:style w:type="character" w:customStyle="1" w:styleId="PtaChar">
    <w:name w:val="Päta Char"/>
    <w:basedOn w:val="Predvolenpsmoodseku"/>
    <w:link w:val="Pta"/>
    <w:uiPriority w:val="99"/>
    <w:rsid w:val="00F835FF"/>
  </w:style>
  <w:style w:type="character" w:customStyle="1" w:styleId="Menzionenonrisolta2">
    <w:name w:val="Menzione non risolta2"/>
    <w:basedOn w:val="Predvolenpsmoodseku"/>
    <w:uiPriority w:val="99"/>
    <w:semiHidden/>
    <w:unhideWhenUsed/>
    <w:rsid w:val="005C4ACA"/>
    <w:rPr>
      <w:color w:val="605E5C"/>
      <w:shd w:val="clear" w:color="auto" w:fill="E1DFDD"/>
    </w:rPr>
  </w:style>
  <w:style w:type="character" w:customStyle="1" w:styleId="Menzionenonrisolta3">
    <w:name w:val="Menzione non risolta3"/>
    <w:basedOn w:val="Predvolenpsmoodseku"/>
    <w:uiPriority w:val="99"/>
    <w:semiHidden/>
    <w:unhideWhenUsed/>
    <w:rsid w:val="00FE7C3A"/>
    <w:rPr>
      <w:color w:val="605E5C"/>
      <w:shd w:val="clear" w:color="auto" w:fill="E1DFDD"/>
    </w:rPr>
  </w:style>
  <w:style w:type="character" w:styleId="PouitHypertextovPrepojenie">
    <w:name w:val="FollowedHyperlink"/>
    <w:basedOn w:val="Predvolenpsmoodseku"/>
    <w:uiPriority w:val="99"/>
    <w:semiHidden/>
    <w:unhideWhenUsed/>
    <w:rsid w:val="00F803B5"/>
    <w:rPr>
      <w:color w:val="954F72" w:themeColor="followedHyperlink"/>
      <w:u w:val="single"/>
    </w:rPr>
  </w:style>
  <w:style w:type="paragraph" w:styleId="Revzia">
    <w:name w:val="Revision"/>
    <w:hidden/>
    <w:uiPriority w:val="99"/>
    <w:semiHidden/>
    <w:rsid w:val="00444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8393">
      <w:bodyDiv w:val="1"/>
      <w:marLeft w:val="0"/>
      <w:marRight w:val="0"/>
      <w:marTop w:val="0"/>
      <w:marBottom w:val="0"/>
      <w:divBdr>
        <w:top w:val="none" w:sz="0" w:space="0" w:color="auto"/>
        <w:left w:val="none" w:sz="0" w:space="0" w:color="auto"/>
        <w:bottom w:val="none" w:sz="0" w:space="0" w:color="auto"/>
        <w:right w:val="none" w:sz="0" w:space="0" w:color="auto"/>
      </w:divBdr>
    </w:div>
    <w:div w:id="944848041">
      <w:bodyDiv w:val="1"/>
      <w:marLeft w:val="0"/>
      <w:marRight w:val="0"/>
      <w:marTop w:val="0"/>
      <w:marBottom w:val="0"/>
      <w:divBdr>
        <w:top w:val="none" w:sz="0" w:space="0" w:color="auto"/>
        <w:left w:val="none" w:sz="0" w:space="0" w:color="auto"/>
        <w:bottom w:val="none" w:sz="0" w:space="0" w:color="auto"/>
        <w:right w:val="none" w:sz="0" w:space="0" w:color="auto"/>
      </w:divBdr>
    </w:div>
    <w:div w:id="12409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eloper.twitter.com/en/solutions/academic-research/resour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search.fb.com/data/" TargetMode="External"/><Relationship Id="rId13" Type="http://schemas.openxmlformats.org/officeDocument/2006/relationships/hyperlink" Target="https://algorithmwatch.org/wp-content/uploads/2020/06/GoverningPlatforms_IViR_study_June2020-AlgorithmWatch-2020-06-24.pdf" TargetMode="External"/><Relationship Id="rId3" Type="http://schemas.openxmlformats.org/officeDocument/2006/relationships/hyperlink" Target="https://ec.europa.eu/digital-single-market/en/news/communication-tackling-online-disinformation-european-approach" TargetMode="External"/><Relationship Id="rId7" Type="http://schemas.openxmlformats.org/officeDocument/2006/relationships/hyperlink" Target="https://socialscience.one/" TargetMode="External"/><Relationship Id="rId12" Type="http://schemas.openxmlformats.org/officeDocument/2006/relationships/hyperlink" Target="https://blog.twitter.com/developer/en_us/topics/tools/2021/enabling-the-future-of-academic-research-with-the-twitter-api.html" TargetMode="External"/><Relationship Id="rId2" Type="http://schemas.openxmlformats.org/officeDocument/2006/relationships/hyperlink" Target="https://ec.europa.eu/digital-single-market/en/news/code-practice-disinformation" TargetMode="External"/><Relationship Id="rId1" Type="http://schemas.openxmlformats.org/officeDocument/2006/relationships/hyperlink" Target="https://erga-online.eu/wp-content/uploads/2020/05/ERGA-2019-report-published-2020-LQ.pdf" TargetMode="External"/><Relationship Id="rId6" Type="http://schemas.openxmlformats.org/officeDocument/2006/relationships/hyperlink" Target="https://edmo.eu/" TargetMode="External"/><Relationship Id="rId11" Type="http://schemas.openxmlformats.org/officeDocument/2006/relationships/hyperlink" Target="https://blog.twitter.com/developer/en_us/topics/tools/2020/covid19_public_conversation_data.html" TargetMode="External"/><Relationship Id="rId5" Type="http://schemas.openxmlformats.org/officeDocument/2006/relationships/hyperlink" Target="https://edmo.eu/2020/11/24/call-for-comment-on-gdpr-article-40-working-group/" TargetMode="External"/><Relationship Id="rId10" Type="http://schemas.openxmlformats.org/officeDocument/2006/relationships/hyperlink" Target="https://research.fb.com/blog/2020/05/expanding-support-for-covid-19-research-through-the-symptom-surveys/" TargetMode="External"/><Relationship Id="rId4" Type="http://schemas.openxmlformats.org/officeDocument/2006/relationships/hyperlink" Target="https://ec.europa.eu/commission/publications/action-plan-disinformation-commission-contribution-european-council-13-14-december-2018_en" TargetMode="External"/><Relationship Id="rId9" Type="http://schemas.openxmlformats.org/officeDocument/2006/relationships/hyperlink" Target="https://about.fb.com/news/2020/08/research-impact-of-facebook-and-instagram-on-us-electio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332F-3072-41AE-9B8A-4924DB3A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4570</Words>
  <Characters>26052</Characters>
  <Application>Microsoft Office Word</Application>
  <DocSecurity>4</DocSecurity>
  <Lines>217</Lines>
  <Paragraphs>61</Paragraphs>
  <ScaleCrop>false</ScaleCrop>
  <HeadingPairs>
    <vt:vector size="8" baseType="variant">
      <vt:variant>
        <vt:lpstr>Title</vt:lpstr>
      </vt:variant>
      <vt:variant>
        <vt:i4>1</vt:i4>
      </vt:variant>
      <vt:variant>
        <vt:lpstr>Názov</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2021-05-26T14:54:00Z</dcterms:created>
  <dcterms:modified xsi:type="dcterms:W3CDTF">2021-05-26T14:54:00Z</dcterms:modified>
</cp:coreProperties>
</file>